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4C0BF2" w14:textId="36407D9F" w:rsidR="0036172A" w:rsidRPr="0052548E" w:rsidRDefault="005D6354" w:rsidP="0036172A">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noProof/>
          <w:lang w:eastAsia="zh-CN"/>
        </w:rPr>
        <mc:AlternateContent>
          <mc:Choice Requires="wps">
            <w:drawing>
              <wp:anchor distT="0" distB="0" distL="114300" distR="114300" simplePos="0" relativeHeight="251659264" behindDoc="0" locked="1" layoutInCell="1" allowOverlap="1" wp14:anchorId="7157E758" wp14:editId="54531A9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82733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36172A" w:rsidRPr="0052548E">
        <w:rPr>
          <w:rFonts w:ascii="Arial" w:hAnsi="Arial" w:cs="Arial"/>
          <w:b/>
          <w:bCs/>
          <w:sz w:val="28"/>
        </w:rPr>
        <w:t>3GPP TSG RAN WG1 Meeting</w:t>
      </w:r>
      <w:r w:rsidR="0036172A">
        <w:rPr>
          <w:rFonts w:ascii="Arial" w:hAnsi="Arial" w:cs="Arial"/>
          <w:b/>
          <w:bCs/>
          <w:sz w:val="28"/>
        </w:rPr>
        <w:t xml:space="preserve"> 90bis              </w:t>
      </w:r>
      <w:r w:rsidR="00BE5077">
        <w:rPr>
          <w:rFonts w:ascii="Arial" w:hAnsi="Arial" w:cs="Arial"/>
          <w:b/>
          <w:bCs/>
          <w:sz w:val="28"/>
        </w:rPr>
        <w:t xml:space="preserve">                             </w:t>
      </w:r>
      <w:r w:rsidR="00BE5077" w:rsidRPr="00BE5077">
        <w:rPr>
          <w:rFonts w:ascii="Arial" w:hAnsi="Arial" w:cs="Arial"/>
          <w:b/>
          <w:bCs/>
          <w:sz w:val="28"/>
        </w:rPr>
        <w:t>R1-1718461</w:t>
      </w:r>
    </w:p>
    <w:p w14:paraId="36730FB7" w14:textId="77777777" w:rsidR="0036172A" w:rsidRPr="009513AC" w:rsidRDefault="0036172A" w:rsidP="0036172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9</w:t>
      </w:r>
      <w:r w:rsidRPr="00FD61E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13</w:t>
      </w:r>
      <w:r w:rsidRPr="00FD61EB">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October 201</w:t>
      </w:r>
      <w:r w:rsidRPr="009513AC">
        <w:rPr>
          <w:rFonts w:ascii="Arial" w:eastAsia="MS Mincho" w:hAnsi="Arial" w:cs="Arial" w:hint="eastAsia"/>
          <w:b/>
          <w:bCs/>
          <w:sz w:val="28"/>
          <w:lang w:eastAsia="ja-JP"/>
        </w:rPr>
        <w:t>7</w:t>
      </w:r>
    </w:p>
    <w:p w14:paraId="79098AEE" w14:textId="56D11629" w:rsidR="00590CF6" w:rsidRPr="002141D9" w:rsidRDefault="00590CF6" w:rsidP="0036172A">
      <w:pPr>
        <w:tabs>
          <w:tab w:val="center" w:pos="4536"/>
          <w:tab w:val="right" w:pos="8280"/>
          <w:tab w:val="right" w:pos="9639"/>
        </w:tabs>
        <w:ind w:right="2"/>
        <w:rPr>
          <w:rFonts w:ascii="Arial" w:eastAsia="Batang" w:hAnsi="Arial"/>
          <w:b/>
          <w:sz w:val="18"/>
          <w:szCs w:val="20"/>
          <w:lang w:val="en-GB"/>
        </w:rPr>
      </w:pPr>
    </w:p>
    <w:p w14:paraId="7E23BD73" w14:textId="77777777" w:rsidR="00590CF6" w:rsidRPr="002141D9" w:rsidRDefault="00590CF6" w:rsidP="00590CF6">
      <w:pPr>
        <w:autoSpaceDE/>
        <w:autoSpaceDN/>
        <w:adjustRightInd/>
        <w:snapToGrid/>
        <w:spacing w:after="0"/>
        <w:ind w:left="1440" w:hanging="1440"/>
        <w:jc w:val="left"/>
        <w:rPr>
          <w:rFonts w:ascii="Times" w:eastAsia="Batang" w:hAnsi="Times"/>
          <w:sz w:val="20"/>
          <w:szCs w:val="20"/>
          <w:lang w:val="en-GB"/>
        </w:rPr>
      </w:pPr>
    </w:p>
    <w:p w14:paraId="3C27E1AF" w14:textId="77777777" w:rsidR="00590CF6" w:rsidRPr="008559C6" w:rsidRDefault="00590CF6" w:rsidP="00590CF6">
      <w:pPr>
        <w:pStyle w:val="TdocHeader2"/>
        <w:spacing w:after="60"/>
        <w:jc w:val="left"/>
        <w:rPr>
          <w:sz w:val="20"/>
        </w:rPr>
      </w:pPr>
      <w:r w:rsidRPr="00183562">
        <w:rPr>
          <w:sz w:val="20"/>
        </w:rPr>
        <w:t>Source:</w:t>
      </w:r>
      <w:r w:rsidRPr="00183562">
        <w:rPr>
          <w:sz w:val="20"/>
        </w:rPr>
        <w:tab/>
      </w:r>
      <w:r w:rsidRPr="008559C6">
        <w:rPr>
          <w:sz w:val="20"/>
        </w:rPr>
        <w:t>Xiaomi</w:t>
      </w:r>
    </w:p>
    <w:p w14:paraId="6109C89E" w14:textId="6BFF4D44" w:rsidR="00590CF6" w:rsidRPr="008559C6" w:rsidRDefault="00590CF6" w:rsidP="00590CF6">
      <w:pPr>
        <w:pStyle w:val="TdocHeader2"/>
        <w:spacing w:after="60"/>
        <w:jc w:val="left"/>
        <w:rPr>
          <w:sz w:val="20"/>
        </w:rPr>
      </w:pPr>
      <w:r w:rsidRPr="00183562">
        <w:rPr>
          <w:sz w:val="20"/>
        </w:rPr>
        <w:t xml:space="preserve">Title: </w:t>
      </w:r>
      <w:r w:rsidRPr="00183562">
        <w:rPr>
          <w:sz w:val="20"/>
        </w:rPr>
        <w:tab/>
      </w:r>
      <w:r w:rsidRPr="008559C6">
        <w:rPr>
          <w:sz w:val="20"/>
        </w:rPr>
        <w:t xml:space="preserve">Discussion on </w:t>
      </w:r>
      <w:r w:rsidR="00517B2A">
        <w:rPr>
          <w:sz w:val="20"/>
        </w:rPr>
        <w:t xml:space="preserve">the </w:t>
      </w:r>
      <w:r w:rsidR="00BA1CC9" w:rsidRPr="00BA1CC9">
        <w:rPr>
          <w:rFonts w:hint="eastAsia"/>
          <w:sz w:val="20"/>
        </w:rPr>
        <w:t>remaining</w:t>
      </w:r>
      <w:r w:rsidR="00BA1CC9">
        <w:rPr>
          <w:sz w:val="20"/>
        </w:rPr>
        <w:t xml:space="preserve"> issues</w:t>
      </w:r>
      <w:r w:rsidR="00EF0625">
        <w:rPr>
          <w:sz w:val="20"/>
        </w:rPr>
        <w:t xml:space="preserve"> </w:t>
      </w:r>
      <w:r w:rsidR="00517B2A">
        <w:rPr>
          <w:sz w:val="20"/>
        </w:rPr>
        <w:t>of group common PDCCH</w:t>
      </w:r>
    </w:p>
    <w:p w14:paraId="4F6251A1" w14:textId="0FCF4E78" w:rsidR="00590CF6" w:rsidRPr="008559C6" w:rsidRDefault="00590CF6" w:rsidP="00590CF6">
      <w:pPr>
        <w:pStyle w:val="TdocHeader2"/>
        <w:spacing w:after="60"/>
        <w:jc w:val="left"/>
        <w:rPr>
          <w:sz w:val="20"/>
        </w:rPr>
      </w:pPr>
      <w:r w:rsidRPr="008559C6">
        <w:rPr>
          <w:sz w:val="20"/>
        </w:rPr>
        <w:t>Agenda Item:</w:t>
      </w:r>
      <w:r w:rsidRPr="008559C6">
        <w:rPr>
          <w:sz w:val="20"/>
        </w:rPr>
        <w:tab/>
      </w:r>
      <w:r w:rsidR="007C3E25">
        <w:rPr>
          <w:sz w:val="20"/>
        </w:rPr>
        <w:t>7.3.1.3</w:t>
      </w:r>
    </w:p>
    <w:p w14:paraId="09E26D7A" w14:textId="77777777" w:rsidR="00590CF6" w:rsidRPr="008559C6" w:rsidRDefault="00590CF6" w:rsidP="00590CF6">
      <w:pPr>
        <w:pStyle w:val="TdocHeader2"/>
        <w:spacing w:after="60"/>
        <w:jc w:val="left"/>
        <w:rPr>
          <w:sz w:val="20"/>
        </w:rPr>
      </w:pPr>
      <w:r w:rsidRPr="00183562">
        <w:rPr>
          <w:sz w:val="20"/>
        </w:rPr>
        <w:t>Document for:</w:t>
      </w:r>
      <w:r w:rsidRPr="00183562">
        <w:rPr>
          <w:sz w:val="20"/>
        </w:rPr>
        <w:tab/>
      </w:r>
      <w:r w:rsidRPr="008559C6">
        <w:rPr>
          <w:sz w:val="20"/>
        </w:rPr>
        <w:t>Discussion</w:t>
      </w:r>
    </w:p>
    <w:p w14:paraId="5330FC74" w14:textId="66C9ADCC" w:rsidR="008559C6" w:rsidRPr="008559C6" w:rsidRDefault="008559C6" w:rsidP="00590CF6">
      <w:pPr>
        <w:tabs>
          <w:tab w:val="center" w:pos="4536"/>
          <w:tab w:val="right" w:pos="8280"/>
          <w:tab w:val="right" w:pos="9781"/>
        </w:tabs>
        <w:ind w:right="-58"/>
        <w:rPr>
          <w:rFonts w:ascii="Arial" w:eastAsia="Batang" w:hAnsi="Arial"/>
          <w:b/>
          <w:sz w:val="18"/>
          <w:szCs w:val="20"/>
          <w:lang w:val="en-GB"/>
        </w:rPr>
      </w:pPr>
    </w:p>
    <w:p w14:paraId="721732E5" w14:textId="653B66B6" w:rsidR="005D6354" w:rsidRPr="00447E0C" w:rsidRDefault="005D6354" w:rsidP="002141D9">
      <w:pPr>
        <w:tabs>
          <w:tab w:val="right" w:pos="9216"/>
        </w:tabs>
        <w:spacing w:after="0"/>
        <w:jc w:val="left"/>
        <w:rPr>
          <w:b/>
          <w:sz w:val="16"/>
          <w:szCs w:val="16"/>
        </w:rPr>
      </w:pPr>
    </w:p>
    <w:p w14:paraId="7F085CBF" w14:textId="77777777" w:rsidR="005D6354" w:rsidRDefault="005D6354" w:rsidP="005D6354">
      <w:pPr>
        <w:pStyle w:val="1"/>
        <w:rPr>
          <w:lang w:eastAsia="zh-CN"/>
        </w:rPr>
      </w:pPr>
      <w:r>
        <w:rPr>
          <w:lang w:eastAsia="zh-CN"/>
        </w:rPr>
        <w:t>Introduction</w:t>
      </w:r>
    </w:p>
    <w:p w14:paraId="2A2C4158" w14:textId="613B39E8" w:rsidR="004917E8" w:rsidRDefault="007E6616" w:rsidP="00F75453">
      <w:pPr>
        <w:widowControl w:val="0"/>
        <w:spacing w:before="120"/>
        <w:rPr>
          <w:rFonts w:eastAsia="MS Mincho"/>
        </w:rPr>
      </w:pPr>
      <w:r>
        <w:rPr>
          <w:rFonts w:eastAsia="MS Mincho"/>
        </w:rPr>
        <w:t xml:space="preserve">In the </w:t>
      </w:r>
      <w:r w:rsidR="00F75453">
        <w:rPr>
          <w:rFonts w:eastAsia="MS Mincho"/>
        </w:rPr>
        <w:t xml:space="preserve">3GPP RAN1 NR Ad-Hoc#2 meeting, the following agreements were made regarding the contents of the group common PDCCH </w:t>
      </w:r>
      <w:r w:rsidR="00F75453" w:rsidRPr="00120297">
        <w:rPr>
          <w:rFonts w:eastAsia="MS Mincho"/>
        </w:rPr>
        <w:t>[1]</w:t>
      </w:r>
      <w:r w:rsidR="00F75453">
        <w:rPr>
          <w:rFonts w:eastAsia="MS Mincho"/>
        </w:rPr>
        <w:t>.</w:t>
      </w:r>
    </w:p>
    <w:p w14:paraId="72A927B9" w14:textId="77777777" w:rsidR="00F75453" w:rsidRDefault="00F75453" w:rsidP="00F75453">
      <w:pPr>
        <w:rPr>
          <w:rFonts w:eastAsia="MS Mincho"/>
          <w:b/>
          <w:u w:val="single"/>
          <w:lang w:eastAsia="ja-JP"/>
        </w:rPr>
      </w:pPr>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14:paraId="5E65E442" w14:textId="77777777" w:rsidR="00F75453" w:rsidRPr="00EA3BCA" w:rsidRDefault="00F75453" w:rsidP="00BF6932">
      <w:pPr>
        <w:numPr>
          <w:ilvl w:val="0"/>
          <w:numId w:val="8"/>
        </w:numPr>
        <w:autoSpaceDE/>
        <w:autoSpaceDN/>
        <w:adjustRightInd/>
        <w:snapToGrid/>
        <w:spacing w:after="0"/>
        <w:jc w:val="left"/>
        <w:rPr>
          <w:rFonts w:eastAsia="MS Mincho"/>
          <w:szCs w:val="20"/>
          <w:lang w:eastAsia="ja-JP"/>
        </w:rPr>
      </w:pPr>
      <w:r w:rsidRPr="00EA3BCA">
        <w:rPr>
          <w:rFonts w:eastAsia="MS Mincho"/>
          <w:szCs w:val="20"/>
          <w:lang w:eastAsia="ja-JP"/>
        </w:rPr>
        <w:t>In ‘Slot format related information’, ‘Empty’ is not indicated explicitly.</w:t>
      </w:r>
    </w:p>
    <w:p w14:paraId="05F2A227" w14:textId="77777777" w:rsidR="00F75453" w:rsidRPr="00EA3BCA" w:rsidRDefault="00F75453" w:rsidP="00BF6932">
      <w:pPr>
        <w:numPr>
          <w:ilvl w:val="0"/>
          <w:numId w:val="8"/>
        </w:numPr>
        <w:autoSpaceDE/>
        <w:autoSpaceDN/>
        <w:adjustRightInd/>
        <w:snapToGrid/>
        <w:spacing w:after="0"/>
        <w:jc w:val="left"/>
        <w:rPr>
          <w:rFonts w:eastAsia="MS Mincho"/>
          <w:szCs w:val="20"/>
          <w:lang w:eastAsia="ja-JP"/>
        </w:rPr>
      </w:pPr>
      <w:r w:rsidRPr="00EA3BCA">
        <w:rPr>
          <w:rFonts w:eastAsia="MS Mincho"/>
          <w:szCs w:val="20"/>
          <w:lang w:eastAsia="ja-JP"/>
        </w:rPr>
        <w:t>Note: RAN1 specification ensures that UE(s) is/are aware of which resources can be for ‘gap for DL-UL switching’ and/or ‘gap’</w:t>
      </w:r>
    </w:p>
    <w:p w14:paraId="48437468" w14:textId="77777777" w:rsidR="00F75453" w:rsidRPr="00EA3BCA" w:rsidRDefault="00F75453" w:rsidP="00BF6932">
      <w:pPr>
        <w:numPr>
          <w:ilvl w:val="0"/>
          <w:numId w:val="8"/>
        </w:numPr>
        <w:autoSpaceDE/>
        <w:autoSpaceDN/>
        <w:adjustRightInd/>
        <w:snapToGrid/>
        <w:spacing w:after="0"/>
        <w:jc w:val="left"/>
        <w:rPr>
          <w:rFonts w:eastAsia="MS Mincho"/>
          <w:szCs w:val="20"/>
          <w:lang w:eastAsia="ja-JP"/>
        </w:rPr>
      </w:pPr>
      <w:r w:rsidRPr="00EA3BCA">
        <w:rPr>
          <w:rFonts w:eastAsia="MS Mincho"/>
          <w:szCs w:val="20"/>
          <w:lang w:eastAsia="ja-JP"/>
        </w:rPr>
        <w:t>Note: RAN1 specification ensures that UE(s) is/are aware of which resources are for ‘CSI/interference measurement’.</w:t>
      </w:r>
    </w:p>
    <w:p w14:paraId="56256919" w14:textId="77777777" w:rsidR="00F75453" w:rsidRPr="00FC3853" w:rsidRDefault="00F75453" w:rsidP="00F75453">
      <w:pPr>
        <w:rPr>
          <w:rFonts w:eastAsia="MS Mincho"/>
          <w:b/>
          <w:u w:val="single"/>
          <w:lang w:eastAsia="ja-JP"/>
        </w:rPr>
      </w:pPr>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14:paraId="743DB753" w14:textId="77777777" w:rsidR="00F75453" w:rsidRPr="00FC3853" w:rsidRDefault="00F75453" w:rsidP="00BF6932">
      <w:pPr>
        <w:numPr>
          <w:ilvl w:val="0"/>
          <w:numId w:val="9"/>
        </w:numPr>
        <w:autoSpaceDE/>
        <w:autoSpaceDN/>
        <w:adjustRightInd/>
        <w:snapToGrid/>
        <w:spacing w:after="0"/>
        <w:jc w:val="left"/>
        <w:rPr>
          <w:rFonts w:eastAsia="MS Mincho"/>
          <w:szCs w:val="20"/>
          <w:lang w:eastAsia="ja-JP"/>
        </w:rPr>
      </w:pPr>
      <w:r w:rsidRPr="00FC3853">
        <w:rPr>
          <w:rFonts w:eastAsia="MS Mincho"/>
          <w:szCs w:val="20"/>
          <w:lang w:eastAsia="ja-JP"/>
        </w:rPr>
        <w:t>Prioritize discussion of SFI functionality of a group-common PDCCH.</w:t>
      </w:r>
    </w:p>
    <w:p w14:paraId="7EAEE3C9" w14:textId="77777777" w:rsidR="00F75453" w:rsidRPr="00FC3853" w:rsidRDefault="00F75453" w:rsidP="00BF6932">
      <w:pPr>
        <w:numPr>
          <w:ilvl w:val="1"/>
          <w:numId w:val="9"/>
        </w:numPr>
        <w:autoSpaceDE/>
        <w:autoSpaceDN/>
        <w:adjustRightInd/>
        <w:snapToGrid/>
        <w:spacing w:after="0"/>
        <w:jc w:val="left"/>
        <w:rPr>
          <w:rFonts w:eastAsia="MS Mincho"/>
          <w:szCs w:val="20"/>
          <w:lang w:eastAsia="ja-JP"/>
        </w:rPr>
      </w:pPr>
      <w:r w:rsidRPr="00FC3853">
        <w:rPr>
          <w:rFonts w:eastAsia="MS Mincho"/>
          <w:szCs w:val="20"/>
          <w:lang w:eastAsia="ja-JP"/>
        </w:rPr>
        <w:t>Further work will be on group-common PDCCH carrying the SFI at least in August meeting.</w:t>
      </w:r>
    </w:p>
    <w:p w14:paraId="5FF55BF3" w14:textId="3597CF54" w:rsidR="004F0B86" w:rsidRDefault="00D64954" w:rsidP="005D6354">
      <w:pPr>
        <w:widowControl w:val="0"/>
        <w:spacing w:before="120"/>
        <w:rPr>
          <w:lang w:eastAsia="zh-CN"/>
        </w:rPr>
      </w:pPr>
      <w:r>
        <w:rPr>
          <w:lang w:eastAsia="zh-CN"/>
        </w:rPr>
        <w:t>F</w:t>
      </w:r>
      <w:r>
        <w:rPr>
          <w:rFonts w:hint="eastAsia"/>
          <w:lang w:eastAsia="zh-CN"/>
        </w:rPr>
        <w:t xml:space="preserve">urther </w:t>
      </w:r>
      <w:r w:rsidR="00DF2192">
        <w:rPr>
          <w:lang w:eastAsia="zh-CN"/>
        </w:rPr>
        <w:t>in 3GPP RAN1 NR#3</w:t>
      </w:r>
      <w:r>
        <w:rPr>
          <w:vertAlign w:val="superscript"/>
          <w:lang w:eastAsia="zh-CN"/>
        </w:rPr>
        <w:t xml:space="preserve"> </w:t>
      </w:r>
      <w:r>
        <w:rPr>
          <w:lang w:eastAsia="zh-CN"/>
        </w:rPr>
        <w:t xml:space="preserve">meeting, the following </w:t>
      </w:r>
      <w:r w:rsidR="00C05C54">
        <w:rPr>
          <w:lang w:eastAsia="zh-CN"/>
        </w:rPr>
        <w:t>agreements were made</w:t>
      </w:r>
      <w:r>
        <w:rPr>
          <w:lang w:eastAsia="zh-CN"/>
        </w:rPr>
        <w:t xml:space="preserve"> </w:t>
      </w:r>
      <w:r w:rsidRPr="00100A98">
        <w:rPr>
          <w:lang w:eastAsia="zh-CN"/>
        </w:rPr>
        <w:t>[2]</w:t>
      </w:r>
      <w:r>
        <w:rPr>
          <w:lang w:eastAsia="zh-CN"/>
        </w:rPr>
        <w:t>.</w:t>
      </w:r>
    </w:p>
    <w:p w14:paraId="0F005BA3" w14:textId="77777777" w:rsidR="00E9521D" w:rsidRPr="000116E3" w:rsidRDefault="00E9521D" w:rsidP="00E9521D">
      <w:pPr>
        <w:rPr>
          <w:szCs w:val="20"/>
          <w:lang w:eastAsia="x-none"/>
        </w:rPr>
      </w:pPr>
      <w:r w:rsidRPr="000116E3">
        <w:rPr>
          <w:szCs w:val="20"/>
          <w:highlight w:val="green"/>
          <w:lang w:eastAsia="x-none"/>
        </w:rPr>
        <w:t>Agreements:</w:t>
      </w:r>
    </w:p>
    <w:p w14:paraId="1BC83457" w14:textId="77777777" w:rsidR="00E9521D" w:rsidRPr="000116E3" w:rsidRDefault="00E9521D" w:rsidP="00E9521D">
      <w:pPr>
        <w:numPr>
          <w:ilvl w:val="0"/>
          <w:numId w:val="14"/>
        </w:numPr>
        <w:tabs>
          <w:tab w:val="left" w:pos="1440"/>
        </w:tabs>
        <w:autoSpaceDE/>
        <w:autoSpaceDN/>
        <w:adjustRightInd/>
        <w:snapToGrid/>
        <w:spacing w:after="0"/>
        <w:jc w:val="left"/>
        <w:rPr>
          <w:szCs w:val="20"/>
          <w:lang w:eastAsia="x-none"/>
        </w:rPr>
      </w:pPr>
      <w:r w:rsidRPr="000116E3">
        <w:rPr>
          <w:szCs w:val="20"/>
          <w:lang w:eastAsia="x-none"/>
        </w:rPr>
        <w:t>Regarding dynamic SFI content definition</w:t>
      </w:r>
    </w:p>
    <w:p w14:paraId="6A8CA2F4" w14:textId="77777777" w:rsidR="00E9521D" w:rsidRPr="000116E3" w:rsidRDefault="00E9521D" w:rsidP="00E9521D">
      <w:pPr>
        <w:numPr>
          <w:ilvl w:val="1"/>
          <w:numId w:val="14"/>
        </w:numPr>
        <w:tabs>
          <w:tab w:val="left" w:pos="1440"/>
        </w:tabs>
        <w:autoSpaceDE/>
        <w:autoSpaceDN/>
        <w:adjustRightInd/>
        <w:snapToGrid/>
        <w:spacing w:after="0"/>
        <w:jc w:val="left"/>
        <w:rPr>
          <w:szCs w:val="20"/>
          <w:lang w:eastAsia="x-none"/>
        </w:rPr>
      </w:pPr>
      <w:r w:rsidRPr="000116E3">
        <w:rPr>
          <w:szCs w:val="20"/>
          <w:lang w:eastAsia="x-none"/>
        </w:rPr>
        <w:t xml:space="preserve">The SFI carries an index to a table that is UE-specifically configured via RRC </w:t>
      </w:r>
    </w:p>
    <w:p w14:paraId="30545112" w14:textId="77777777" w:rsidR="00E9521D" w:rsidRPr="000116E3" w:rsidRDefault="00E9521D" w:rsidP="00E9521D">
      <w:pPr>
        <w:numPr>
          <w:ilvl w:val="2"/>
          <w:numId w:val="14"/>
        </w:numPr>
        <w:tabs>
          <w:tab w:val="left" w:pos="1440"/>
        </w:tabs>
        <w:autoSpaceDE/>
        <w:autoSpaceDN/>
        <w:adjustRightInd/>
        <w:snapToGrid/>
        <w:spacing w:after="0"/>
        <w:jc w:val="left"/>
        <w:rPr>
          <w:szCs w:val="20"/>
          <w:lang w:eastAsia="x-none"/>
        </w:rPr>
      </w:pPr>
      <w:r w:rsidRPr="000116E3">
        <w:rPr>
          <w:szCs w:val="20"/>
          <w:lang w:eastAsia="x-none"/>
        </w:rPr>
        <w:t>FFS how to manage the table for future proof</w:t>
      </w:r>
    </w:p>
    <w:p w14:paraId="2DB6DEA1" w14:textId="77777777" w:rsidR="00E9521D" w:rsidRPr="000116E3" w:rsidRDefault="00E9521D" w:rsidP="00E9521D">
      <w:pPr>
        <w:numPr>
          <w:ilvl w:val="2"/>
          <w:numId w:val="14"/>
        </w:numPr>
        <w:tabs>
          <w:tab w:val="left" w:pos="1440"/>
        </w:tabs>
        <w:autoSpaceDE/>
        <w:autoSpaceDN/>
        <w:adjustRightInd/>
        <w:snapToGrid/>
        <w:spacing w:after="0"/>
        <w:jc w:val="left"/>
        <w:rPr>
          <w:szCs w:val="20"/>
          <w:lang w:eastAsia="x-none"/>
        </w:rPr>
      </w:pPr>
      <w:r w:rsidRPr="000116E3">
        <w:rPr>
          <w:szCs w:val="20"/>
          <w:lang w:eastAsia="x-none"/>
        </w:rPr>
        <w:t>FFS how to define entries in the table</w:t>
      </w:r>
    </w:p>
    <w:p w14:paraId="5B879E14" w14:textId="77777777" w:rsidR="00E9521D" w:rsidRPr="000116E3" w:rsidRDefault="00E9521D" w:rsidP="00E9521D">
      <w:pPr>
        <w:numPr>
          <w:ilvl w:val="1"/>
          <w:numId w:val="14"/>
        </w:numPr>
        <w:tabs>
          <w:tab w:val="left" w:pos="1440"/>
        </w:tabs>
        <w:autoSpaceDE/>
        <w:autoSpaceDN/>
        <w:adjustRightInd/>
        <w:snapToGrid/>
        <w:spacing w:after="0"/>
        <w:jc w:val="left"/>
        <w:rPr>
          <w:szCs w:val="20"/>
          <w:lang w:eastAsia="x-none"/>
        </w:rPr>
      </w:pPr>
      <w:r w:rsidRPr="000116E3">
        <w:rPr>
          <w:szCs w:val="20"/>
          <w:lang w:eastAsia="x-none"/>
        </w:rPr>
        <w:t>FFS whether to have separate or joint management of slot based SFI (SFI indicates the slot format of the corresponding slot) vs. multi-slot SFI (SFI indicates the slot format of more than one corresponding slots)</w:t>
      </w:r>
    </w:p>
    <w:p w14:paraId="7CC84C10" w14:textId="77777777" w:rsidR="00E9521D" w:rsidRPr="002D71DD" w:rsidRDefault="00E9521D" w:rsidP="00E9521D">
      <w:pPr>
        <w:rPr>
          <w:szCs w:val="20"/>
        </w:rPr>
      </w:pPr>
      <w:r w:rsidRPr="002D71DD">
        <w:rPr>
          <w:szCs w:val="20"/>
          <w:highlight w:val="green"/>
        </w:rPr>
        <w:t>Agreements:</w:t>
      </w:r>
    </w:p>
    <w:p w14:paraId="2B1B0A1C" w14:textId="77777777" w:rsidR="00E9521D" w:rsidRPr="002D71DD" w:rsidRDefault="00E9521D" w:rsidP="00E9521D">
      <w:pPr>
        <w:numPr>
          <w:ilvl w:val="0"/>
          <w:numId w:val="15"/>
        </w:numPr>
        <w:tabs>
          <w:tab w:val="left" w:pos="1440"/>
        </w:tabs>
        <w:autoSpaceDE/>
        <w:autoSpaceDN/>
        <w:adjustRightInd/>
        <w:snapToGrid/>
        <w:spacing w:after="0"/>
        <w:jc w:val="left"/>
        <w:rPr>
          <w:szCs w:val="20"/>
        </w:rPr>
      </w:pPr>
      <w:r w:rsidRPr="002D71DD">
        <w:rPr>
          <w:szCs w:val="20"/>
        </w:rPr>
        <w:t xml:space="preserve">Confirm the following WA </w:t>
      </w:r>
    </w:p>
    <w:p w14:paraId="475F973C" w14:textId="77777777" w:rsidR="00E9521D" w:rsidRPr="002D71DD" w:rsidRDefault="00E9521D" w:rsidP="00E9521D">
      <w:pPr>
        <w:numPr>
          <w:ilvl w:val="1"/>
          <w:numId w:val="15"/>
        </w:numPr>
        <w:tabs>
          <w:tab w:val="left" w:pos="1440"/>
        </w:tabs>
        <w:autoSpaceDE/>
        <w:autoSpaceDN/>
        <w:adjustRightInd/>
        <w:snapToGrid/>
        <w:spacing w:after="0"/>
        <w:jc w:val="left"/>
        <w:rPr>
          <w:szCs w:val="20"/>
        </w:rPr>
      </w:pPr>
      <w:r w:rsidRPr="002D71DD">
        <w:rPr>
          <w:szCs w:val="20"/>
        </w:rPr>
        <w:t>‘Unknown’ resource is ‘flexible’ and can be overridden by at least by DCI indication; ‘Unknown’ is used to achieve the (FFS: exactly/approximately) the same as ‘Reserved’ if not overridden.</w:t>
      </w:r>
    </w:p>
    <w:p w14:paraId="3939A214" w14:textId="77777777" w:rsidR="00E9521D" w:rsidRPr="002D71DD" w:rsidRDefault="00E9521D" w:rsidP="00E9521D">
      <w:pPr>
        <w:numPr>
          <w:ilvl w:val="2"/>
          <w:numId w:val="15"/>
        </w:numPr>
        <w:tabs>
          <w:tab w:val="left" w:pos="1440"/>
        </w:tabs>
        <w:autoSpaceDE/>
        <w:autoSpaceDN/>
        <w:adjustRightInd/>
        <w:snapToGrid/>
        <w:spacing w:after="0"/>
        <w:jc w:val="left"/>
        <w:rPr>
          <w:szCs w:val="20"/>
        </w:rPr>
      </w:pPr>
      <w:r w:rsidRPr="002D71DD">
        <w:rPr>
          <w:szCs w:val="20"/>
        </w:rPr>
        <w:t>‘Unknown’ is signalled at least by SFI in a group-common PDCCH</w:t>
      </w:r>
    </w:p>
    <w:p w14:paraId="730BA577" w14:textId="77777777" w:rsidR="00E9521D" w:rsidRPr="002D71DD" w:rsidRDefault="00E9521D" w:rsidP="00E9521D">
      <w:pPr>
        <w:numPr>
          <w:ilvl w:val="2"/>
          <w:numId w:val="15"/>
        </w:numPr>
        <w:tabs>
          <w:tab w:val="left" w:pos="1440"/>
        </w:tabs>
        <w:autoSpaceDE/>
        <w:autoSpaceDN/>
        <w:adjustRightInd/>
        <w:snapToGrid/>
        <w:spacing w:after="0"/>
        <w:jc w:val="left"/>
        <w:rPr>
          <w:szCs w:val="20"/>
        </w:rPr>
      </w:pPr>
      <w:r w:rsidRPr="002D71DD">
        <w:rPr>
          <w:szCs w:val="20"/>
        </w:rPr>
        <w:t>FFS: Possibility of overridden by some types of RRC (e.g., measurement configuration)</w:t>
      </w:r>
    </w:p>
    <w:p w14:paraId="20D7BC05" w14:textId="77777777" w:rsidR="00E9521D" w:rsidRPr="002D71DD" w:rsidRDefault="00E9521D" w:rsidP="00E9521D">
      <w:pPr>
        <w:numPr>
          <w:ilvl w:val="1"/>
          <w:numId w:val="15"/>
        </w:numPr>
        <w:tabs>
          <w:tab w:val="left" w:pos="1440"/>
        </w:tabs>
        <w:autoSpaceDE/>
        <w:autoSpaceDN/>
        <w:adjustRightInd/>
        <w:snapToGrid/>
        <w:spacing w:after="0"/>
        <w:jc w:val="left"/>
        <w:rPr>
          <w:szCs w:val="20"/>
        </w:rPr>
      </w:pPr>
      <w:r w:rsidRPr="002D71DD">
        <w:rPr>
          <w:szCs w:val="20"/>
        </w:rPr>
        <w:t>‘Reserved’ resource is ‘not transmit’ and ‘not receive’ but cannot be overridden by DCI/SFI indication.</w:t>
      </w:r>
    </w:p>
    <w:p w14:paraId="0F54D3FA" w14:textId="77777777" w:rsidR="00E9521D" w:rsidRPr="002D71DD" w:rsidRDefault="00E9521D" w:rsidP="00E9521D">
      <w:pPr>
        <w:numPr>
          <w:ilvl w:val="2"/>
          <w:numId w:val="15"/>
        </w:numPr>
        <w:tabs>
          <w:tab w:val="left" w:pos="1440"/>
        </w:tabs>
        <w:autoSpaceDE/>
        <w:autoSpaceDN/>
        <w:adjustRightInd/>
        <w:snapToGrid/>
        <w:spacing w:after="0"/>
        <w:jc w:val="left"/>
        <w:rPr>
          <w:szCs w:val="20"/>
        </w:rPr>
      </w:pPr>
      <w:r w:rsidRPr="002D71DD">
        <w:rPr>
          <w:szCs w:val="20"/>
        </w:rPr>
        <w:t>‘Reserved’ is signalled at least by RRC</w:t>
      </w:r>
    </w:p>
    <w:p w14:paraId="4454CE39" w14:textId="77777777" w:rsidR="00E9521D" w:rsidRPr="002D71DD" w:rsidRDefault="00E9521D" w:rsidP="00E9521D">
      <w:pPr>
        <w:numPr>
          <w:ilvl w:val="1"/>
          <w:numId w:val="15"/>
        </w:numPr>
        <w:tabs>
          <w:tab w:val="left" w:pos="1440"/>
        </w:tabs>
        <w:autoSpaceDE/>
        <w:autoSpaceDN/>
        <w:adjustRightInd/>
        <w:snapToGrid/>
        <w:spacing w:after="0"/>
        <w:jc w:val="left"/>
        <w:rPr>
          <w:szCs w:val="20"/>
        </w:rPr>
      </w:pPr>
      <w:r w:rsidRPr="002D71DD">
        <w:rPr>
          <w:szCs w:val="20"/>
        </w:rPr>
        <w:t>FFS: handling of ‘gap’</w:t>
      </w:r>
    </w:p>
    <w:p w14:paraId="04784796" w14:textId="77777777" w:rsidR="00E9521D" w:rsidRPr="002D71DD" w:rsidRDefault="00E9521D" w:rsidP="00E9521D">
      <w:pPr>
        <w:numPr>
          <w:ilvl w:val="1"/>
          <w:numId w:val="15"/>
        </w:numPr>
        <w:tabs>
          <w:tab w:val="left" w:pos="1440"/>
        </w:tabs>
        <w:autoSpaceDE/>
        <w:autoSpaceDN/>
        <w:adjustRightInd/>
        <w:snapToGrid/>
        <w:spacing w:after="0"/>
        <w:jc w:val="left"/>
        <w:rPr>
          <w:szCs w:val="20"/>
        </w:rPr>
      </w:pPr>
      <w:r w:rsidRPr="002D71DD">
        <w:rPr>
          <w:szCs w:val="20"/>
        </w:rPr>
        <w:t>For semi-static DL/UL transmission direction, ‘Unknown’ can be informed as part of the semi-static configuration.</w:t>
      </w:r>
    </w:p>
    <w:p w14:paraId="155F0808" w14:textId="77777777" w:rsidR="00E9521D" w:rsidRDefault="00E9521D" w:rsidP="00E9521D"/>
    <w:p w14:paraId="79C3D9C5" w14:textId="77777777" w:rsidR="00E9521D" w:rsidRPr="00223EE7" w:rsidRDefault="00E9521D" w:rsidP="00E9521D">
      <w:pPr>
        <w:rPr>
          <w:szCs w:val="20"/>
        </w:rPr>
      </w:pPr>
      <w:r w:rsidRPr="00223EE7">
        <w:rPr>
          <w:szCs w:val="20"/>
          <w:highlight w:val="green"/>
        </w:rPr>
        <w:t>Agreements</w:t>
      </w:r>
      <w:r w:rsidRPr="00223EE7">
        <w:rPr>
          <w:szCs w:val="20"/>
        </w:rPr>
        <w:t>:</w:t>
      </w:r>
    </w:p>
    <w:p w14:paraId="6986439D" w14:textId="77777777" w:rsidR="00E9521D" w:rsidRPr="00223EE7" w:rsidRDefault="00E9521D" w:rsidP="00E9521D">
      <w:pPr>
        <w:numPr>
          <w:ilvl w:val="0"/>
          <w:numId w:val="16"/>
        </w:numPr>
        <w:tabs>
          <w:tab w:val="left" w:pos="1440"/>
        </w:tabs>
        <w:autoSpaceDE/>
        <w:autoSpaceDN/>
        <w:adjustRightInd/>
        <w:snapToGrid/>
        <w:spacing w:after="0"/>
        <w:jc w:val="left"/>
        <w:rPr>
          <w:szCs w:val="20"/>
        </w:rPr>
      </w:pPr>
      <w:r w:rsidRPr="00223EE7">
        <w:rPr>
          <w:szCs w:val="20"/>
        </w:rPr>
        <w:lastRenderedPageBreak/>
        <w:t xml:space="preserve">For semi-static DL/UL assignment </w:t>
      </w:r>
    </w:p>
    <w:p w14:paraId="5EDCD159" w14:textId="77777777" w:rsidR="00E9521D" w:rsidRPr="00223EE7" w:rsidRDefault="00E9521D" w:rsidP="00E9521D">
      <w:pPr>
        <w:numPr>
          <w:ilvl w:val="1"/>
          <w:numId w:val="16"/>
        </w:numPr>
        <w:tabs>
          <w:tab w:val="left" w:pos="1440"/>
        </w:tabs>
        <w:autoSpaceDE/>
        <w:autoSpaceDN/>
        <w:adjustRightInd/>
        <w:snapToGrid/>
        <w:spacing w:after="0"/>
        <w:jc w:val="left"/>
        <w:rPr>
          <w:szCs w:val="20"/>
        </w:rPr>
      </w:pPr>
      <w:r w:rsidRPr="00223EE7">
        <w:rPr>
          <w:szCs w:val="20"/>
        </w:rPr>
        <w:t>Cell-specific RRC configuration (SIB) + additionally UE-specific RRC configuration</w:t>
      </w:r>
    </w:p>
    <w:p w14:paraId="58583213" w14:textId="77777777" w:rsidR="00E9521D" w:rsidRPr="00223EE7" w:rsidRDefault="00E9521D" w:rsidP="00E9521D">
      <w:pPr>
        <w:numPr>
          <w:ilvl w:val="2"/>
          <w:numId w:val="16"/>
        </w:numPr>
        <w:tabs>
          <w:tab w:val="left" w:pos="1440"/>
        </w:tabs>
        <w:autoSpaceDE/>
        <w:autoSpaceDN/>
        <w:adjustRightInd/>
        <w:snapToGrid/>
        <w:spacing w:after="0"/>
        <w:jc w:val="left"/>
        <w:rPr>
          <w:szCs w:val="20"/>
        </w:rPr>
      </w:pPr>
      <w:r w:rsidRPr="00223EE7">
        <w:rPr>
          <w:szCs w:val="20"/>
        </w:rPr>
        <w:t>UE-specific RRC configuration only overwrites the “unknown” state of the cell-specific RRC configuration</w:t>
      </w:r>
    </w:p>
    <w:p w14:paraId="0775EA84" w14:textId="77777777" w:rsidR="00D64954" w:rsidRPr="00E9521D" w:rsidRDefault="00D64954" w:rsidP="005D6354">
      <w:pPr>
        <w:widowControl w:val="0"/>
        <w:spacing w:before="120"/>
        <w:rPr>
          <w:lang w:eastAsia="zh-CN"/>
        </w:rPr>
      </w:pPr>
    </w:p>
    <w:p w14:paraId="22E17349" w14:textId="3F9B0CA3" w:rsidR="005D6354" w:rsidRPr="00005D67" w:rsidRDefault="0059028C" w:rsidP="005D6354">
      <w:pPr>
        <w:widowControl w:val="0"/>
        <w:spacing w:before="120"/>
        <w:rPr>
          <w:lang w:eastAsia="zh-CN"/>
        </w:rPr>
      </w:pPr>
      <w:r>
        <w:rPr>
          <w:rFonts w:eastAsia="MS Mincho"/>
        </w:rPr>
        <w:t>In this contribution, we present the discussion on the content and structure of the group common PDCCH</w:t>
      </w:r>
      <w:r w:rsidR="004837FA">
        <w:rPr>
          <w:rFonts w:eastAsia="MS Mincho"/>
        </w:rPr>
        <w:t>.</w:t>
      </w:r>
      <w:r w:rsidR="00E9521D">
        <w:rPr>
          <w:rFonts w:eastAsia="MS Mincho"/>
        </w:rPr>
        <w:t xml:space="preserve"> Note that this contribution is revised from R1-1716565.</w:t>
      </w:r>
    </w:p>
    <w:p w14:paraId="3E1071E4" w14:textId="77777777" w:rsidR="005D6354" w:rsidRPr="009A7382" w:rsidRDefault="005D6354" w:rsidP="005D6354">
      <w:pPr>
        <w:pBdr>
          <w:bottom w:val="single" w:sz="12" w:space="1" w:color="auto"/>
        </w:pBdr>
        <w:rPr>
          <w:sz w:val="16"/>
          <w:szCs w:val="16"/>
          <w:lang w:eastAsia="zh-CN"/>
        </w:rPr>
      </w:pPr>
    </w:p>
    <w:p w14:paraId="17EDFE6A" w14:textId="06ED110F" w:rsidR="005D6354" w:rsidRDefault="00932594" w:rsidP="005D6354">
      <w:pPr>
        <w:pStyle w:val="1"/>
        <w:rPr>
          <w:lang w:eastAsia="zh-CN"/>
        </w:rPr>
      </w:pPr>
      <w:r>
        <w:rPr>
          <w:lang w:eastAsia="zh-CN"/>
        </w:rPr>
        <w:t>Discussion</w:t>
      </w:r>
    </w:p>
    <w:p w14:paraId="27C2FE4D" w14:textId="7D164D63" w:rsidR="00100A98" w:rsidRDefault="009E64DC" w:rsidP="00100A98">
      <w:pPr>
        <w:pStyle w:val="2"/>
        <w:rPr>
          <w:lang w:eastAsia="zh-CN"/>
        </w:rPr>
      </w:pPr>
      <w:r>
        <w:rPr>
          <w:lang w:eastAsia="zh-CN"/>
        </w:rPr>
        <w:t>Content</w:t>
      </w:r>
      <w:r w:rsidRPr="009E64DC">
        <w:rPr>
          <w:lang w:eastAsia="zh-CN"/>
        </w:rPr>
        <w:t xml:space="preserve"> </w:t>
      </w:r>
    </w:p>
    <w:p w14:paraId="6D8F8126" w14:textId="77777777" w:rsidR="009E64DC" w:rsidRDefault="009E64DC" w:rsidP="009E64DC">
      <w:pPr>
        <w:rPr>
          <w:b/>
          <w:u w:val="single"/>
          <w:lang w:eastAsia="zh-CN"/>
        </w:rPr>
      </w:pPr>
    </w:p>
    <w:p w14:paraId="355A8F02" w14:textId="77777777" w:rsidR="009E64DC" w:rsidRPr="003B0D20" w:rsidRDefault="009E64DC" w:rsidP="009E64DC">
      <w:pPr>
        <w:rPr>
          <w:b/>
          <w:u w:val="single"/>
          <w:lang w:eastAsia="zh-CN"/>
        </w:rPr>
      </w:pPr>
      <w:r>
        <w:rPr>
          <w:b/>
          <w:u w:val="single"/>
          <w:lang w:eastAsia="zh-CN"/>
        </w:rPr>
        <w:t>SFI for</w:t>
      </w:r>
      <w:r>
        <w:rPr>
          <w:rFonts w:hint="eastAsia"/>
          <w:b/>
          <w:u w:val="single"/>
          <w:lang w:eastAsia="zh-CN"/>
        </w:rPr>
        <w:t xml:space="preserve"> multiple slots</w:t>
      </w:r>
    </w:p>
    <w:p w14:paraId="6E2D1179" w14:textId="77777777" w:rsidR="009E64DC" w:rsidRDefault="009E64DC" w:rsidP="009E64DC">
      <w:pPr>
        <w:rPr>
          <w:lang w:eastAsia="zh-CN"/>
        </w:rPr>
      </w:pPr>
      <w:r>
        <w:rPr>
          <w:lang w:eastAsia="zh-CN"/>
        </w:rPr>
        <w:t>I</w:t>
      </w:r>
      <w:r>
        <w:rPr>
          <w:rFonts w:hint="eastAsia"/>
          <w:lang w:eastAsia="zh-CN"/>
        </w:rPr>
        <w:t xml:space="preserve">t </w:t>
      </w:r>
      <w:r>
        <w:rPr>
          <w:lang w:eastAsia="zh-CN"/>
        </w:rPr>
        <w:t xml:space="preserve">is agreed that the </w:t>
      </w:r>
      <w:r w:rsidRPr="00347BD4">
        <w:rPr>
          <w:rFonts w:eastAsia="MS Mincho"/>
          <w:szCs w:val="20"/>
          <w:lang w:eastAsia="ja-JP"/>
        </w:rPr>
        <w:t>SFI transmitted in a group-common PDCCH can indicate the slot format related information for one or more slots</w:t>
      </w:r>
      <w:r>
        <w:rPr>
          <w:rFonts w:eastAsia="MS Mincho"/>
          <w:szCs w:val="20"/>
          <w:lang w:eastAsia="ja-JP"/>
        </w:rPr>
        <w:t xml:space="preserve">. If the slot formats for indicated slots can be changed dynamically, the payload of the group common PDCCH will scaled with the number of the indicated slots. Meanwhile, </w:t>
      </w:r>
      <w:r>
        <w:rPr>
          <w:lang w:eastAsia="zh-CN"/>
        </w:rPr>
        <w:t>UE should be able to know which slots are indicated. The following two alternatives can be considered,</w:t>
      </w:r>
    </w:p>
    <w:p w14:paraId="52042F50" w14:textId="77777777" w:rsidR="009E64DC" w:rsidRDefault="009E64DC" w:rsidP="00BF6932">
      <w:pPr>
        <w:pStyle w:val="af"/>
        <w:numPr>
          <w:ilvl w:val="0"/>
          <w:numId w:val="10"/>
        </w:numPr>
        <w:ind w:firstLineChars="0"/>
        <w:rPr>
          <w:lang w:eastAsia="zh-CN"/>
        </w:rPr>
      </w:pPr>
      <w:r>
        <w:rPr>
          <w:lang w:eastAsia="zh-CN"/>
        </w:rPr>
        <w:t xml:space="preserve">Alt 1: include the slot format and corresponding slot </w:t>
      </w:r>
      <w:r>
        <w:rPr>
          <w:rFonts w:hint="eastAsia"/>
          <w:lang w:eastAsia="zh-CN"/>
        </w:rPr>
        <w:t>indication</w:t>
      </w:r>
      <w:r>
        <w:rPr>
          <w:lang w:eastAsia="zh-CN"/>
        </w:rPr>
        <w:t xml:space="preserve"> in the group common PDCCH. </w:t>
      </w:r>
    </w:p>
    <w:p w14:paraId="059800AF" w14:textId="77777777" w:rsidR="009E64DC" w:rsidRDefault="009E64DC" w:rsidP="009E64DC">
      <w:pPr>
        <w:pStyle w:val="af"/>
        <w:ind w:left="360" w:firstLineChars="0" w:firstLine="0"/>
        <w:rPr>
          <w:lang w:eastAsia="zh-CN"/>
        </w:rPr>
      </w:pPr>
      <w:r>
        <w:rPr>
          <w:lang w:eastAsia="zh-CN"/>
        </w:rPr>
        <w:t>For Alt 1, the slot format indication can be quite flexible. However, the overhead is increased. In order to alleviate the UE’s detection effort, the number of slots that can be indicated in a GC-PDCCH should be fixed.</w:t>
      </w:r>
    </w:p>
    <w:p w14:paraId="335EED47" w14:textId="77777777" w:rsidR="009E64DC" w:rsidRDefault="009E64DC" w:rsidP="00BF6932">
      <w:pPr>
        <w:pStyle w:val="af"/>
        <w:numPr>
          <w:ilvl w:val="0"/>
          <w:numId w:val="10"/>
        </w:numPr>
        <w:ind w:firstLineChars="0"/>
        <w:rPr>
          <w:lang w:eastAsia="zh-CN"/>
        </w:rPr>
      </w:pPr>
      <w:r>
        <w:rPr>
          <w:lang w:eastAsia="zh-CN"/>
        </w:rPr>
        <w:t>Alt 2: define a mapping rule between the SFI bits and the target slots</w:t>
      </w:r>
    </w:p>
    <w:p w14:paraId="5BC17D01" w14:textId="77777777" w:rsidR="009E64DC" w:rsidRDefault="009E64DC" w:rsidP="009E64DC">
      <w:pPr>
        <w:pStyle w:val="af"/>
        <w:ind w:left="360" w:firstLineChars="0" w:firstLine="0"/>
        <w:rPr>
          <w:lang w:eastAsia="zh-CN"/>
        </w:rPr>
      </w:pPr>
      <w:r>
        <w:rPr>
          <w:lang w:eastAsia="zh-CN"/>
        </w:rPr>
        <w:t>For Alt 2, instead of explicitly indicating the target slot, a mapping rule between the SFI bits and the target slots can be predefined, then UE can understand which slots are indicated in the group common PDCCH using the predefined or high layer signaling configured mapping rule.</w:t>
      </w:r>
    </w:p>
    <w:p w14:paraId="28E582C1" w14:textId="30C6AA25" w:rsidR="009E64DC" w:rsidRPr="00790E23" w:rsidRDefault="009E64DC" w:rsidP="009E64DC">
      <w:pPr>
        <w:rPr>
          <w:b/>
          <w:i/>
          <w:lang w:eastAsia="zh-CN"/>
        </w:rPr>
      </w:pPr>
      <w:r w:rsidRPr="00790E23">
        <w:rPr>
          <w:b/>
          <w:i/>
          <w:lang w:eastAsia="zh-CN"/>
        </w:rPr>
        <w:t>P</w:t>
      </w:r>
      <w:r w:rsidR="008726ED">
        <w:rPr>
          <w:b/>
          <w:i/>
          <w:lang w:eastAsia="zh-CN"/>
        </w:rPr>
        <w:t>roposal 1</w:t>
      </w:r>
      <w:r w:rsidRPr="00790E23">
        <w:rPr>
          <w:b/>
          <w:i/>
          <w:lang w:eastAsia="zh-CN"/>
        </w:rPr>
        <w:t xml:space="preserve">: </w:t>
      </w:r>
      <w:r>
        <w:rPr>
          <w:b/>
          <w:i/>
          <w:lang w:eastAsia="zh-CN"/>
        </w:rPr>
        <w:t>H</w:t>
      </w:r>
      <w:r w:rsidRPr="003628BA">
        <w:rPr>
          <w:b/>
          <w:i/>
          <w:lang w:eastAsia="zh-CN"/>
        </w:rPr>
        <w:t xml:space="preserve">igh layer signaling or predefined rule is needed to ensure UEs understand the </w:t>
      </w:r>
      <w:r>
        <w:rPr>
          <w:b/>
          <w:i/>
          <w:lang w:eastAsia="zh-CN"/>
        </w:rPr>
        <w:t>slots</w:t>
      </w:r>
      <w:r w:rsidRPr="003628BA">
        <w:rPr>
          <w:b/>
          <w:i/>
          <w:lang w:eastAsia="zh-CN"/>
        </w:rPr>
        <w:t xml:space="preserve"> that are indicated</w:t>
      </w:r>
    </w:p>
    <w:p w14:paraId="07D5F577" w14:textId="77777777" w:rsidR="009E64DC" w:rsidRDefault="009E64DC" w:rsidP="009E64DC">
      <w:pPr>
        <w:rPr>
          <w:lang w:eastAsia="zh-CN"/>
        </w:rPr>
      </w:pPr>
    </w:p>
    <w:p w14:paraId="3636976B" w14:textId="77777777" w:rsidR="009E64DC" w:rsidRPr="004C73E8" w:rsidRDefault="009E64DC" w:rsidP="009E64DC">
      <w:pPr>
        <w:rPr>
          <w:b/>
          <w:i/>
          <w:u w:val="single"/>
          <w:lang w:eastAsia="zh-CN"/>
        </w:rPr>
      </w:pPr>
      <w:r>
        <w:rPr>
          <w:b/>
          <w:u w:val="single"/>
          <w:lang w:eastAsia="zh-CN"/>
        </w:rPr>
        <w:t>SFI for multiple bandwidth parts</w:t>
      </w:r>
    </w:p>
    <w:p w14:paraId="675BBEC2" w14:textId="45544F10" w:rsidR="009E64DC" w:rsidRDefault="009E64DC" w:rsidP="009E64DC">
      <w:pPr>
        <w:rPr>
          <w:lang w:eastAsia="zh-CN"/>
        </w:rPr>
      </w:pPr>
      <w:r>
        <w:rPr>
          <w:lang w:eastAsia="zh-CN"/>
        </w:rPr>
        <w:t xml:space="preserve">Larger bandwidth compared to that for LTE system is supported for 5G NR system. </w:t>
      </w:r>
      <w:r w:rsidRPr="007D4327">
        <w:rPr>
          <w:rFonts w:eastAsia="MS Mincho"/>
          <w:szCs w:val="20"/>
          <w:lang w:eastAsia="ja-JP"/>
        </w:rPr>
        <w:t>For a single carrier WB UE, multiple active bandwidth parts with diffe</w:t>
      </w:r>
      <w:r>
        <w:rPr>
          <w:rFonts w:eastAsia="MS Mincho"/>
          <w:szCs w:val="20"/>
          <w:lang w:eastAsia="ja-JP"/>
        </w:rPr>
        <w:t xml:space="preserve">rent numerologies </w:t>
      </w:r>
      <w:r w:rsidR="00E5391A">
        <w:rPr>
          <w:rFonts w:eastAsia="MS Mincho"/>
          <w:szCs w:val="20"/>
          <w:lang w:eastAsia="ja-JP"/>
        </w:rPr>
        <w:t xml:space="preserve">can be </w:t>
      </w:r>
      <w:r>
        <w:rPr>
          <w:rFonts w:eastAsia="MS Mincho" w:hint="eastAsia"/>
          <w:szCs w:val="20"/>
          <w:lang w:eastAsia="ja-JP"/>
        </w:rPr>
        <w:t>configured</w:t>
      </w:r>
      <w:r w:rsidRPr="007D4327">
        <w:rPr>
          <w:rFonts w:eastAsia="MS Mincho"/>
          <w:szCs w:val="20"/>
          <w:lang w:eastAsia="ja-JP"/>
        </w:rPr>
        <w:t xml:space="preserve"> for a UE simultaneously</w:t>
      </w:r>
      <w:r>
        <w:rPr>
          <w:lang w:eastAsia="zh-CN"/>
        </w:rPr>
        <w:t xml:space="preserve">. </w:t>
      </w:r>
    </w:p>
    <w:p w14:paraId="45B1FEFA" w14:textId="4E7978AF" w:rsidR="009E64DC" w:rsidRDefault="009E64DC" w:rsidP="009E64DC">
      <w:pPr>
        <w:rPr>
          <w:lang w:eastAsia="zh-CN"/>
        </w:rPr>
      </w:pPr>
      <w:r>
        <w:rPr>
          <w:lang w:eastAsia="zh-CN"/>
        </w:rPr>
        <w:t xml:space="preserve"> The GC-PDCCH is likely to be located in a common search space. If for each configured bandwidth part, a common search space is configured for a UE, then it is nature to acquire the SFI in each configured bandwidth part if needed. For the case that the common search space is not defined in some configured bandwidth part, if the UE need</w:t>
      </w:r>
      <w:r w:rsidR="00E5391A">
        <w:rPr>
          <w:lang w:eastAsia="zh-CN"/>
        </w:rPr>
        <w:t>s</w:t>
      </w:r>
      <w:r>
        <w:rPr>
          <w:lang w:eastAsia="zh-CN"/>
        </w:rPr>
        <w:t xml:space="preserve"> to get the slot format information for the configured bandwidth part without GC-PDCCH transmission, then the SFI for this bandwidth part should be indicated in the GC-PDCCH transmitted in another bandwidth part. Note that the indication can be done via an explicit or implicit way. For the explicit way, the SFI for other bandwidth part is indicated explicitly in the GC-PDCCH. For the implicit way, a mapping rule between different numerologies can be defined as illustrated in Fig 1.</w:t>
      </w:r>
    </w:p>
    <w:p w14:paraId="588FA93E" w14:textId="77777777" w:rsidR="009E64DC" w:rsidRDefault="009E64DC" w:rsidP="009E64DC">
      <w:pPr>
        <w:jc w:val="center"/>
        <w:rPr>
          <w:lang w:eastAsia="zh-CN"/>
        </w:rPr>
      </w:pPr>
      <w:r>
        <w:rPr>
          <w:noProof/>
          <w:lang w:eastAsia="zh-CN"/>
        </w:rPr>
        <w:lastRenderedPageBreak/>
        <w:drawing>
          <wp:inline distT="0" distB="0" distL="0" distR="0" wp14:anchorId="3FDD5C42" wp14:editId="2A29350E">
            <wp:extent cx="4369242" cy="148463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01126" cy="1495469"/>
                    </a:xfrm>
                    <a:prstGeom prst="rect">
                      <a:avLst/>
                    </a:prstGeom>
                    <a:noFill/>
                  </pic:spPr>
                </pic:pic>
              </a:graphicData>
            </a:graphic>
          </wp:inline>
        </w:drawing>
      </w:r>
    </w:p>
    <w:p w14:paraId="1A5C82FF" w14:textId="77777777" w:rsidR="009E64DC" w:rsidRDefault="009E64DC" w:rsidP="009E64DC">
      <w:pPr>
        <w:jc w:val="center"/>
        <w:rPr>
          <w:lang w:eastAsia="zh-CN"/>
        </w:rPr>
      </w:pPr>
      <w:r>
        <w:rPr>
          <w:rFonts w:hint="eastAsia"/>
          <w:lang w:eastAsia="zh-CN"/>
        </w:rPr>
        <w:t>Fig 1: Example of the implicit indication</w:t>
      </w:r>
    </w:p>
    <w:p w14:paraId="6A1A3173" w14:textId="77777777" w:rsidR="009E64DC" w:rsidRDefault="009E64DC" w:rsidP="009E64DC">
      <w:pPr>
        <w:rPr>
          <w:lang w:eastAsia="zh-CN"/>
        </w:rPr>
      </w:pPr>
    </w:p>
    <w:p w14:paraId="796183FB" w14:textId="1382F220" w:rsidR="009E64DC" w:rsidRDefault="008726ED" w:rsidP="009E64DC">
      <w:pPr>
        <w:widowControl w:val="0"/>
        <w:rPr>
          <w:b/>
          <w:i/>
          <w:color w:val="000000"/>
          <w:lang w:eastAsia="zh-CN"/>
        </w:rPr>
      </w:pPr>
      <w:r>
        <w:rPr>
          <w:b/>
          <w:i/>
          <w:color w:val="000000"/>
          <w:lang w:eastAsia="zh-CN"/>
        </w:rPr>
        <w:t>Proposal 2</w:t>
      </w:r>
      <w:r w:rsidR="009E64DC">
        <w:rPr>
          <w:b/>
          <w:i/>
          <w:color w:val="000000"/>
          <w:lang w:eastAsia="zh-CN"/>
        </w:rPr>
        <w:t xml:space="preserve">: </w:t>
      </w:r>
      <w:r w:rsidR="00D952D7">
        <w:rPr>
          <w:b/>
          <w:i/>
          <w:color w:val="000000"/>
          <w:lang w:eastAsia="zh-CN"/>
        </w:rPr>
        <w:t>The slot format for one bandwidth part without configured SFI transmission can be derived from another bandwidth part.</w:t>
      </w:r>
    </w:p>
    <w:p w14:paraId="37DC2486" w14:textId="77777777" w:rsidR="009E64DC" w:rsidRPr="009E64DC" w:rsidRDefault="009E64DC" w:rsidP="009E64DC">
      <w:pPr>
        <w:rPr>
          <w:lang w:eastAsia="zh-CN"/>
        </w:rPr>
      </w:pPr>
    </w:p>
    <w:p w14:paraId="16C31CC1" w14:textId="5B75EA5B" w:rsidR="009E64DC" w:rsidRPr="009E64DC" w:rsidRDefault="0027682A" w:rsidP="009E64DC">
      <w:pPr>
        <w:pStyle w:val="2"/>
        <w:rPr>
          <w:lang w:eastAsia="zh-CN"/>
        </w:rPr>
      </w:pPr>
      <w:r>
        <w:rPr>
          <w:lang w:eastAsia="zh-CN"/>
        </w:rPr>
        <w:t>Structure</w:t>
      </w:r>
    </w:p>
    <w:p w14:paraId="6C630490" w14:textId="77777777" w:rsidR="005779B7" w:rsidRDefault="005779B7" w:rsidP="005779B7">
      <w:pPr>
        <w:rPr>
          <w:color w:val="000000"/>
          <w:lang w:eastAsia="zh-CN"/>
        </w:rPr>
      </w:pPr>
      <w:r w:rsidRPr="00465F60">
        <w:rPr>
          <w:color w:val="000000"/>
          <w:lang w:eastAsia="zh-CN"/>
        </w:rPr>
        <w:t>Regarding</w:t>
      </w:r>
      <w:r>
        <w:rPr>
          <w:color w:val="000000"/>
          <w:lang w:eastAsia="zh-CN"/>
        </w:rPr>
        <w:t xml:space="preserve"> the transmission structure of the group common PDCCH, b</w:t>
      </w:r>
      <w:r>
        <w:rPr>
          <w:rFonts w:hint="eastAsia"/>
          <w:color w:val="000000"/>
          <w:lang w:eastAsia="zh-CN"/>
        </w:rPr>
        <w:t xml:space="preserve">asically </w:t>
      </w:r>
      <w:r>
        <w:rPr>
          <w:color w:val="000000"/>
          <w:lang w:eastAsia="zh-CN"/>
        </w:rPr>
        <w:t>two alternatives have been proposed:</w:t>
      </w:r>
    </w:p>
    <w:p w14:paraId="2DB2F93B" w14:textId="77777777" w:rsidR="005779B7" w:rsidRDefault="005779B7" w:rsidP="00BF6932">
      <w:pPr>
        <w:pStyle w:val="af"/>
        <w:numPr>
          <w:ilvl w:val="0"/>
          <w:numId w:val="12"/>
        </w:numPr>
        <w:ind w:firstLineChars="0"/>
        <w:rPr>
          <w:color w:val="000000"/>
          <w:lang w:eastAsia="zh-CN"/>
        </w:rPr>
      </w:pPr>
      <w:r w:rsidRPr="00465F60">
        <w:rPr>
          <w:color w:val="000000"/>
          <w:lang w:eastAsia="zh-CN"/>
        </w:rPr>
        <w:t>Alt 1: the group common PDCCH is transmitted in a separately designed channel, e.g, PCFICH-manner.</w:t>
      </w:r>
    </w:p>
    <w:p w14:paraId="46101C15" w14:textId="2517A2F3" w:rsidR="005779B7" w:rsidRPr="00465F60" w:rsidRDefault="005779B7" w:rsidP="005779B7">
      <w:pPr>
        <w:pStyle w:val="af"/>
        <w:ind w:left="360" w:firstLineChars="0" w:firstLine="0"/>
        <w:rPr>
          <w:color w:val="000000"/>
          <w:lang w:eastAsia="zh-CN"/>
        </w:rPr>
      </w:pPr>
      <w:r>
        <w:rPr>
          <w:color w:val="000000"/>
          <w:lang w:eastAsia="zh-CN"/>
        </w:rPr>
        <w:t>F</w:t>
      </w:r>
      <w:r>
        <w:rPr>
          <w:rFonts w:hint="eastAsia"/>
          <w:color w:val="000000"/>
          <w:lang w:eastAsia="zh-CN"/>
        </w:rPr>
        <w:t xml:space="preserve">or </w:t>
      </w:r>
      <w:r>
        <w:rPr>
          <w:color w:val="000000"/>
          <w:lang w:eastAsia="zh-CN"/>
        </w:rPr>
        <w:t xml:space="preserve">this alternative, the resource carrying the group common PDCCH is predefined or informed to the UEs. It is better </w:t>
      </w:r>
      <w:r w:rsidR="00E5391A">
        <w:rPr>
          <w:color w:val="000000"/>
          <w:lang w:eastAsia="zh-CN"/>
        </w:rPr>
        <w:t xml:space="preserve">if </w:t>
      </w:r>
      <w:r>
        <w:rPr>
          <w:color w:val="000000"/>
          <w:lang w:eastAsia="zh-CN"/>
        </w:rPr>
        <w:t xml:space="preserve">the group common PDCCH is transmitted in the front of a slot to facilitate a fast processing. Meanwhile, if multiple UE groups are configured, the linkage between the resource carrying group common PDCCH and group ID can be defined, then UE could distinguish different groups.  </w:t>
      </w:r>
    </w:p>
    <w:p w14:paraId="73122EB0" w14:textId="77777777" w:rsidR="005779B7" w:rsidRDefault="005779B7" w:rsidP="005779B7">
      <w:pPr>
        <w:rPr>
          <w:color w:val="000000"/>
          <w:lang w:eastAsia="zh-CN"/>
        </w:rPr>
      </w:pPr>
    </w:p>
    <w:p w14:paraId="1B9606B5" w14:textId="77777777" w:rsidR="005779B7" w:rsidRPr="00544955" w:rsidRDefault="005779B7" w:rsidP="00BF6932">
      <w:pPr>
        <w:pStyle w:val="af"/>
        <w:numPr>
          <w:ilvl w:val="0"/>
          <w:numId w:val="12"/>
        </w:numPr>
        <w:ind w:firstLineChars="0"/>
        <w:rPr>
          <w:color w:val="000000"/>
          <w:lang w:eastAsia="zh-CN"/>
        </w:rPr>
      </w:pPr>
      <w:r>
        <w:rPr>
          <w:color w:val="000000"/>
          <w:lang w:eastAsia="zh-CN"/>
        </w:rPr>
        <w:t>Alt 2: the group common PDCCH is transmitted using NR-PDCCH structure</w:t>
      </w:r>
    </w:p>
    <w:p w14:paraId="658C0F77" w14:textId="77777777" w:rsidR="005779B7" w:rsidRDefault="005779B7" w:rsidP="005779B7">
      <w:pPr>
        <w:rPr>
          <w:color w:val="000000"/>
          <w:lang w:eastAsia="zh-CN"/>
        </w:rPr>
      </w:pPr>
      <w:r>
        <w:rPr>
          <w:color w:val="000000"/>
          <w:lang w:eastAsia="zh-CN"/>
        </w:rPr>
        <w:t>We analyze these two alternatives from the following aspects:</w:t>
      </w:r>
    </w:p>
    <w:p w14:paraId="493A2D89" w14:textId="77777777" w:rsidR="005779B7" w:rsidRDefault="005779B7" w:rsidP="00BF6932">
      <w:pPr>
        <w:pStyle w:val="af"/>
        <w:numPr>
          <w:ilvl w:val="0"/>
          <w:numId w:val="7"/>
        </w:numPr>
        <w:ind w:firstLineChars="0"/>
        <w:rPr>
          <w:color w:val="000000"/>
          <w:lang w:eastAsia="zh-CN"/>
        </w:rPr>
      </w:pPr>
      <w:r>
        <w:rPr>
          <w:color w:val="000000"/>
          <w:lang w:eastAsia="zh-CN"/>
        </w:rPr>
        <w:t>Overhead</w:t>
      </w:r>
    </w:p>
    <w:p w14:paraId="57F1AA6C" w14:textId="77777777" w:rsidR="005779B7" w:rsidRDefault="005779B7" w:rsidP="005779B7">
      <w:pPr>
        <w:pStyle w:val="af"/>
        <w:ind w:left="720" w:firstLineChars="0" w:firstLine="0"/>
        <w:rPr>
          <w:color w:val="000000"/>
          <w:lang w:eastAsia="zh-CN"/>
        </w:rPr>
      </w:pPr>
      <w:r>
        <w:rPr>
          <w:color w:val="000000"/>
          <w:lang w:eastAsia="zh-CN"/>
        </w:rPr>
        <w:t>Depending on the payload of the group common PDCCH, alternative 1 and 2 might have different overhead. If the payload of the group common PDCCH is small, e.g, less than 10bits, alternative 1 have benefit to save the overhead as CRC is needed for alternative 2 which is a significant overhead. However, considering a symbol level indication of the slot format and support of multi-slot indication, it is expected the payload of a group common PDCCH is relatively high.</w:t>
      </w:r>
    </w:p>
    <w:p w14:paraId="6D23E047" w14:textId="77777777" w:rsidR="005779B7" w:rsidRDefault="005779B7" w:rsidP="00BF6932">
      <w:pPr>
        <w:pStyle w:val="af"/>
        <w:numPr>
          <w:ilvl w:val="0"/>
          <w:numId w:val="7"/>
        </w:numPr>
        <w:ind w:firstLineChars="0"/>
        <w:rPr>
          <w:color w:val="000000"/>
          <w:lang w:eastAsia="zh-CN"/>
        </w:rPr>
      </w:pPr>
      <w:r>
        <w:rPr>
          <w:color w:val="000000"/>
          <w:lang w:eastAsia="zh-CN"/>
        </w:rPr>
        <w:t>C</w:t>
      </w:r>
      <w:r>
        <w:rPr>
          <w:rFonts w:hint="eastAsia"/>
          <w:color w:val="000000"/>
          <w:lang w:eastAsia="zh-CN"/>
        </w:rPr>
        <w:t>omplexity</w:t>
      </w:r>
    </w:p>
    <w:p w14:paraId="145FE4FA" w14:textId="77777777" w:rsidR="005779B7" w:rsidRPr="001942DB" w:rsidRDefault="005779B7" w:rsidP="005779B7">
      <w:pPr>
        <w:pStyle w:val="af"/>
        <w:ind w:left="720" w:firstLineChars="0" w:firstLine="0"/>
        <w:rPr>
          <w:color w:val="000000"/>
          <w:lang w:eastAsia="zh-CN"/>
        </w:rPr>
      </w:pPr>
      <w:r>
        <w:rPr>
          <w:color w:val="000000"/>
          <w:lang w:eastAsia="zh-CN"/>
        </w:rPr>
        <w:t>Alternative 1 will bring additional complexity on the gNB’s operations. For example, if the gNB decides to configure more CORSETs for some UEs, the configuration of the CORSET is influenced by the resources that are configured for group common PDCCH. This brings additional operation complexity.</w:t>
      </w:r>
    </w:p>
    <w:p w14:paraId="3DE014ED" w14:textId="77777777" w:rsidR="005779B7" w:rsidRDefault="005779B7" w:rsidP="00BF6932">
      <w:pPr>
        <w:pStyle w:val="af"/>
        <w:numPr>
          <w:ilvl w:val="0"/>
          <w:numId w:val="7"/>
        </w:numPr>
        <w:ind w:firstLineChars="0"/>
        <w:rPr>
          <w:color w:val="000000"/>
          <w:lang w:eastAsia="zh-CN"/>
        </w:rPr>
      </w:pPr>
      <w:r>
        <w:rPr>
          <w:color w:val="000000"/>
          <w:lang w:eastAsia="zh-CN"/>
        </w:rPr>
        <w:t>Future extension</w:t>
      </w:r>
    </w:p>
    <w:p w14:paraId="588F9439" w14:textId="77777777" w:rsidR="005779B7" w:rsidRDefault="005779B7" w:rsidP="005779B7">
      <w:pPr>
        <w:pStyle w:val="af"/>
        <w:ind w:left="720" w:firstLineChars="0" w:firstLine="0"/>
        <w:rPr>
          <w:color w:val="000000"/>
          <w:lang w:eastAsia="zh-CN"/>
        </w:rPr>
      </w:pPr>
      <w:r>
        <w:rPr>
          <w:color w:val="000000"/>
          <w:lang w:eastAsia="zh-CN"/>
        </w:rPr>
        <w:t>Alternative 2 show a clear benefit on the future extension as reserved bits is allowed using a NR-PDCCH structure.</w:t>
      </w:r>
    </w:p>
    <w:p w14:paraId="17363D87" w14:textId="77777777" w:rsidR="005779B7" w:rsidRDefault="005779B7" w:rsidP="00BF6932">
      <w:pPr>
        <w:pStyle w:val="af"/>
        <w:numPr>
          <w:ilvl w:val="0"/>
          <w:numId w:val="7"/>
        </w:numPr>
        <w:ind w:firstLineChars="0"/>
        <w:rPr>
          <w:color w:val="000000"/>
          <w:lang w:eastAsia="zh-CN"/>
        </w:rPr>
      </w:pPr>
      <w:r>
        <w:rPr>
          <w:color w:val="000000"/>
          <w:lang w:eastAsia="zh-CN"/>
        </w:rPr>
        <w:t>Standard impact</w:t>
      </w:r>
    </w:p>
    <w:p w14:paraId="16E33053" w14:textId="77777777" w:rsidR="005779B7" w:rsidRDefault="005779B7" w:rsidP="005779B7">
      <w:pPr>
        <w:pStyle w:val="af"/>
        <w:ind w:left="720" w:firstLineChars="0" w:firstLine="0"/>
        <w:rPr>
          <w:color w:val="000000"/>
          <w:lang w:eastAsia="zh-CN"/>
        </w:rPr>
      </w:pPr>
      <w:r>
        <w:rPr>
          <w:color w:val="000000"/>
          <w:lang w:eastAsia="zh-CN"/>
        </w:rPr>
        <w:t>C</w:t>
      </w:r>
      <w:r>
        <w:rPr>
          <w:rFonts w:hint="eastAsia"/>
          <w:color w:val="000000"/>
          <w:lang w:eastAsia="zh-CN"/>
        </w:rPr>
        <w:t xml:space="preserve">onsidering </w:t>
      </w:r>
      <w:r>
        <w:rPr>
          <w:color w:val="000000"/>
          <w:lang w:eastAsia="zh-CN"/>
        </w:rPr>
        <w:t>the tight schedule of the NR WI, it is suggested not to introduce unnecessary channel that might need a new design.</w:t>
      </w:r>
    </w:p>
    <w:p w14:paraId="24C1902F" w14:textId="77777777" w:rsidR="005779B7" w:rsidRDefault="005779B7" w:rsidP="005779B7">
      <w:pPr>
        <w:rPr>
          <w:color w:val="000000"/>
          <w:lang w:eastAsia="zh-CN"/>
        </w:rPr>
      </w:pPr>
      <w:r>
        <w:rPr>
          <w:color w:val="000000"/>
          <w:lang w:eastAsia="zh-CN"/>
        </w:rPr>
        <w:t>Thus, it is suggested that the group common PDCCH is transmitted using a NR-PDCCH structure.</w:t>
      </w:r>
    </w:p>
    <w:p w14:paraId="30C51F1C" w14:textId="3CAB22E2" w:rsidR="005779B7" w:rsidRPr="009614F1" w:rsidRDefault="008726ED" w:rsidP="005779B7">
      <w:pPr>
        <w:rPr>
          <w:b/>
          <w:i/>
          <w:color w:val="000000"/>
          <w:lang w:eastAsia="zh-CN"/>
        </w:rPr>
      </w:pPr>
      <w:r>
        <w:rPr>
          <w:b/>
          <w:i/>
          <w:color w:val="000000"/>
          <w:lang w:eastAsia="zh-CN"/>
        </w:rPr>
        <w:lastRenderedPageBreak/>
        <w:t>Proposal 3</w:t>
      </w:r>
      <w:r w:rsidR="005779B7" w:rsidRPr="009614F1">
        <w:rPr>
          <w:b/>
          <w:i/>
          <w:color w:val="000000"/>
          <w:lang w:eastAsia="zh-CN"/>
        </w:rPr>
        <w:t>: The group common PDCCH is transmitted using a NR-PDCCH structure.</w:t>
      </w:r>
    </w:p>
    <w:p w14:paraId="15474C51" w14:textId="77777777" w:rsidR="005779B7" w:rsidRDefault="005779B7" w:rsidP="005779B7">
      <w:pPr>
        <w:rPr>
          <w:color w:val="000000"/>
          <w:lang w:eastAsia="zh-CN"/>
        </w:rPr>
      </w:pPr>
    </w:p>
    <w:p w14:paraId="6B477C6A" w14:textId="77777777" w:rsidR="005779B7" w:rsidRDefault="005779B7" w:rsidP="005779B7">
      <w:pPr>
        <w:rPr>
          <w:color w:val="000000"/>
          <w:lang w:eastAsia="zh-CN"/>
        </w:rPr>
      </w:pPr>
      <w:r>
        <w:rPr>
          <w:color w:val="000000"/>
          <w:lang w:eastAsia="zh-CN"/>
        </w:rPr>
        <w:t>I</w:t>
      </w:r>
      <w:r>
        <w:rPr>
          <w:rFonts w:hint="eastAsia"/>
          <w:color w:val="000000"/>
          <w:lang w:eastAsia="zh-CN"/>
        </w:rPr>
        <w:t xml:space="preserve">t </w:t>
      </w:r>
      <w:r>
        <w:rPr>
          <w:color w:val="000000"/>
          <w:lang w:eastAsia="zh-CN"/>
        </w:rPr>
        <w:t xml:space="preserve">is supported that SFI information in a group common PDCCH can indicate the slot formats for multiple slots. UE don’t need to monitor the group common PDCCH in every slot. Instead, the monitoring occasions can be configured by the gNB. </w:t>
      </w:r>
    </w:p>
    <w:p w14:paraId="307CE92B" w14:textId="2CE348D3" w:rsidR="005779B7" w:rsidRDefault="005779B7" w:rsidP="005779B7">
      <w:pPr>
        <w:rPr>
          <w:color w:val="000000"/>
          <w:lang w:eastAsia="zh-CN"/>
        </w:rPr>
      </w:pPr>
      <w:r>
        <w:rPr>
          <w:color w:val="000000"/>
          <w:lang w:eastAsia="zh-CN"/>
        </w:rPr>
        <w:t xml:space="preserve">Multiple common control information might be defined, they can share the </w:t>
      </w:r>
      <w:r w:rsidR="007B23FA">
        <w:rPr>
          <w:color w:val="000000"/>
          <w:lang w:eastAsia="zh-CN"/>
        </w:rPr>
        <w:t>same</w:t>
      </w:r>
      <w:r>
        <w:rPr>
          <w:color w:val="000000"/>
          <w:lang w:eastAsia="zh-CN"/>
        </w:rPr>
        <w:t xml:space="preserve"> CORSET. The configuration of the common CORSET can be predefined or inf</w:t>
      </w:r>
      <w:r w:rsidR="0013090F">
        <w:rPr>
          <w:color w:val="000000"/>
          <w:lang w:eastAsia="zh-CN"/>
        </w:rPr>
        <w:t>ormed by the system information</w:t>
      </w:r>
      <w:r>
        <w:rPr>
          <w:color w:val="000000"/>
          <w:lang w:eastAsia="zh-CN"/>
        </w:rPr>
        <w:t xml:space="preserve">. Meanwhile, the payload of the DCI conveying the SFI </w:t>
      </w:r>
      <w:r>
        <w:rPr>
          <w:rFonts w:hint="eastAsia"/>
          <w:color w:val="000000"/>
          <w:lang w:eastAsia="zh-CN"/>
        </w:rPr>
        <w:t>or</w:t>
      </w:r>
      <w:r>
        <w:rPr>
          <w:color w:val="000000"/>
          <w:lang w:eastAsia="zh-CN"/>
        </w:rPr>
        <w:t xml:space="preserve"> other information that serves for multiple UEs can be aligned so to reduce the blind decoding effort.</w:t>
      </w:r>
    </w:p>
    <w:p w14:paraId="4309D76F" w14:textId="77777777" w:rsidR="005779B7" w:rsidRPr="003A69FF" w:rsidRDefault="005779B7" w:rsidP="005779B7">
      <w:pPr>
        <w:rPr>
          <w:color w:val="000000"/>
          <w:lang w:eastAsia="zh-CN"/>
        </w:rPr>
      </w:pPr>
    </w:p>
    <w:p w14:paraId="6B9A9BBB" w14:textId="77777777" w:rsidR="005779B7" w:rsidRDefault="005779B7" w:rsidP="005779B7">
      <w:pPr>
        <w:jc w:val="center"/>
        <w:rPr>
          <w:color w:val="000000"/>
          <w:lang w:eastAsia="zh-CN"/>
        </w:rPr>
      </w:pPr>
      <w:r>
        <w:rPr>
          <w:noProof/>
          <w:color w:val="000000"/>
          <w:lang w:eastAsia="zh-CN"/>
        </w:rPr>
        <w:drawing>
          <wp:inline distT="0" distB="0" distL="0" distR="0" wp14:anchorId="057E49FF" wp14:editId="58E963B9">
            <wp:extent cx="4390636" cy="2264201"/>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05039" cy="2271628"/>
                    </a:xfrm>
                    <a:prstGeom prst="rect">
                      <a:avLst/>
                    </a:prstGeom>
                    <a:noFill/>
                  </pic:spPr>
                </pic:pic>
              </a:graphicData>
            </a:graphic>
          </wp:inline>
        </w:drawing>
      </w:r>
    </w:p>
    <w:p w14:paraId="2555500B" w14:textId="1A341DE4" w:rsidR="005779B7" w:rsidRDefault="00031F1F" w:rsidP="005779B7">
      <w:pPr>
        <w:jc w:val="center"/>
        <w:rPr>
          <w:color w:val="000000"/>
          <w:lang w:eastAsia="zh-CN"/>
        </w:rPr>
      </w:pPr>
      <w:r>
        <w:rPr>
          <w:rFonts w:hint="eastAsia"/>
          <w:color w:val="000000"/>
          <w:lang w:eastAsia="zh-CN"/>
        </w:rPr>
        <w:t>Fig 2</w:t>
      </w:r>
      <w:r w:rsidR="005779B7">
        <w:rPr>
          <w:rFonts w:hint="eastAsia"/>
          <w:color w:val="000000"/>
          <w:lang w:eastAsia="zh-CN"/>
        </w:rPr>
        <w:t xml:space="preserve">: </w:t>
      </w:r>
      <w:r w:rsidR="005779B7">
        <w:rPr>
          <w:color w:val="000000"/>
          <w:lang w:eastAsia="zh-CN"/>
        </w:rPr>
        <w:t>C</w:t>
      </w:r>
      <w:r w:rsidR="005779B7">
        <w:rPr>
          <w:rFonts w:hint="eastAsia"/>
          <w:color w:val="000000"/>
          <w:lang w:eastAsia="zh-CN"/>
        </w:rPr>
        <w:t>onfigured monitoring occasions</w:t>
      </w:r>
    </w:p>
    <w:p w14:paraId="54EC7A41" w14:textId="1C5D5335" w:rsidR="005779B7" w:rsidRPr="0023103B" w:rsidRDefault="000B1049" w:rsidP="005779B7">
      <w:pPr>
        <w:rPr>
          <w:b/>
          <w:i/>
          <w:color w:val="000000"/>
          <w:lang w:eastAsia="zh-CN"/>
        </w:rPr>
      </w:pPr>
      <w:r>
        <w:rPr>
          <w:b/>
          <w:i/>
          <w:color w:val="000000"/>
          <w:lang w:eastAsia="zh-CN"/>
        </w:rPr>
        <w:t>Proposal 4</w:t>
      </w:r>
      <w:r w:rsidR="005779B7" w:rsidRPr="0023103B">
        <w:rPr>
          <w:b/>
          <w:i/>
          <w:color w:val="000000"/>
          <w:lang w:eastAsia="zh-CN"/>
        </w:rPr>
        <w:t>: The monitoring occasions for group common PDCCH can be configured by the gNB.</w:t>
      </w:r>
    </w:p>
    <w:p w14:paraId="0F1AFBAA" w14:textId="77777777" w:rsidR="005779B7" w:rsidRDefault="005779B7" w:rsidP="005779B7">
      <w:pPr>
        <w:rPr>
          <w:color w:val="000000"/>
          <w:lang w:eastAsia="zh-CN"/>
        </w:rPr>
      </w:pPr>
    </w:p>
    <w:p w14:paraId="7311443C" w14:textId="1AED20A8" w:rsidR="005779B7" w:rsidRDefault="005779B7" w:rsidP="0041024C">
      <w:pPr>
        <w:rPr>
          <w:color w:val="000000"/>
          <w:lang w:eastAsia="zh-CN"/>
        </w:rPr>
      </w:pPr>
      <w:r>
        <w:rPr>
          <w:color w:val="000000"/>
          <w:lang w:eastAsia="zh-CN"/>
        </w:rPr>
        <w:t>In LTE system, a set of RNTIs serves for common control purpose was defined such as RA-RNTI, SI-RNTI, P-RNTI and etc. UE can identify the control information by detecting the RNTI scrambled on the DCI. For the group common PDCCH, it is targeted for a group of UEs rather than all the UEs in a cell.</w:t>
      </w:r>
      <w:r w:rsidR="0041024C">
        <w:rPr>
          <w:color w:val="000000"/>
          <w:lang w:eastAsia="zh-CN"/>
        </w:rPr>
        <w:t xml:space="preserve"> Group common PDCCH can at least serve for the purpose of pre-emption indication and SFI indication. </w:t>
      </w:r>
      <w:r>
        <w:rPr>
          <w:color w:val="000000"/>
          <w:lang w:eastAsia="zh-CN"/>
        </w:rPr>
        <w:t xml:space="preserve"> It is possible that a UE is able to receive multiple group common PDCCHs. Then how the UE could distinguish different group common PDCCHs should be studied. </w:t>
      </w:r>
      <w:r w:rsidR="0041024C">
        <w:rPr>
          <w:color w:val="000000"/>
          <w:lang w:eastAsia="zh-CN"/>
        </w:rPr>
        <w:t xml:space="preserve">One alternative is to define a set of GC-RNTIs. </w:t>
      </w:r>
      <w:r>
        <w:rPr>
          <w:color w:val="000000"/>
          <w:lang w:eastAsia="zh-CN"/>
        </w:rPr>
        <w:t>The value of the GC-RNTIs can be predefined or informed to target UEs by broadcasting information. By detecting the GC-RNTI, the UEs can distinguish different group common PDCCHs.</w:t>
      </w:r>
      <w:r w:rsidR="0041024C">
        <w:rPr>
          <w:color w:val="000000"/>
          <w:lang w:eastAsia="zh-CN"/>
        </w:rPr>
        <w:t xml:space="preserve"> The other one alternative is to</w:t>
      </w:r>
      <w:r>
        <w:rPr>
          <w:color w:val="000000"/>
          <w:lang w:eastAsia="zh-CN"/>
        </w:rPr>
        <w:t xml:space="preserve"> configure</w:t>
      </w:r>
      <w:r w:rsidR="00E615E4">
        <w:rPr>
          <w:color w:val="000000"/>
          <w:lang w:eastAsia="zh-CN"/>
        </w:rPr>
        <w:t xml:space="preserve"> the</w:t>
      </w:r>
      <w:r>
        <w:rPr>
          <w:color w:val="000000"/>
          <w:lang w:eastAsia="zh-CN"/>
        </w:rPr>
        <w:t xml:space="preserve"> monitoring occasions for</w:t>
      </w:r>
      <w:r w:rsidR="00E615E4">
        <w:rPr>
          <w:color w:val="000000"/>
          <w:lang w:eastAsia="zh-CN"/>
        </w:rPr>
        <w:t xml:space="preserve"> different group common PDCCHs</w:t>
      </w:r>
      <w:r w:rsidR="00E615E4">
        <w:rPr>
          <w:rFonts w:hint="eastAsia"/>
          <w:color w:val="000000"/>
          <w:lang w:eastAsia="zh-CN"/>
        </w:rPr>
        <w:t xml:space="preserve">. </w:t>
      </w:r>
      <w:r w:rsidR="00E615E4">
        <w:rPr>
          <w:color w:val="000000"/>
          <w:lang w:eastAsia="zh-CN"/>
        </w:rPr>
        <w:t xml:space="preserve">It is agreed that </w:t>
      </w:r>
      <w:r w:rsidR="00E615E4" w:rsidRPr="0031239D">
        <w:rPr>
          <w:rFonts w:eastAsia="宋体" w:hint="eastAsia"/>
          <w:szCs w:val="20"/>
          <w:lang w:eastAsia="zh-CN"/>
        </w:rPr>
        <w:t>UE can be configured to monitor the group common PDCCH for SFI and</w:t>
      </w:r>
      <w:r w:rsidR="00E615E4" w:rsidRPr="0031239D">
        <w:rPr>
          <w:rFonts w:eastAsia="宋体"/>
          <w:szCs w:val="20"/>
          <w:lang w:eastAsia="zh-CN"/>
        </w:rPr>
        <w:t xml:space="preserve"> the</w:t>
      </w:r>
      <w:r w:rsidR="00E615E4" w:rsidRPr="0031239D">
        <w:rPr>
          <w:rFonts w:eastAsia="宋体" w:hint="eastAsia"/>
          <w:szCs w:val="20"/>
          <w:lang w:eastAsia="zh-CN"/>
        </w:rPr>
        <w:t xml:space="preserve"> group common </w:t>
      </w:r>
      <w:r w:rsidR="00E615E4" w:rsidRPr="0031239D">
        <w:rPr>
          <w:rFonts w:eastAsia="宋体"/>
          <w:szCs w:val="20"/>
          <w:lang w:eastAsia="zh-CN"/>
        </w:rPr>
        <w:t>DCI</w:t>
      </w:r>
      <w:r w:rsidR="00E615E4" w:rsidRPr="0031239D">
        <w:rPr>
          <w:rFonts w:eastAsia="宋体" w:hint="eastAsia"/>
          <w:szCs w:val="20"/>
          <w:lang w:eastAsia="zh-CN"/>
        </w:rPr>
        <w:t xml:space="preserve"> for DL preemption indication within the same or </w:t>
      </w:r>
      <w:r w:rsidR="00E615E4" w:rsidRPr="0031239D">
        <w:rPr>
          <w:rFonts w:eastAsia="宋体"/>
          <w:szCs w:val="20"/>
          <w:lang w:eastAsia="zh-CN"/>
        </w:rPr>
        <w:t>different</w:t>
      </w:r>
      <w:r w:rsidR="00E615E4" w:rsidRPr="0031239D">
        <w:rPr>
          <w:rFonts w:eastAsia="宋体" w:hint="eastAsia"/>
          <w:szCs w:val="20"/>
          <w:lang w:eastAsia="zh-CN"/>
        </w:rPr>
        <w:t xml:space="preserve"> CORESETs</w:t>
      </w:r>
      <w:r w:rsidR="00E615E4">
        <w:rPr>
          <w:color w:val="000000"/>
          <w:lang w:eastAsia="zh-CN"/>
        </w:rPr>
        <w:t xml:space="preserve">. </w:t>
      </w:r>
      <w:r>
        <w:rPr>
          <w:color w:val="000000"/>
          <w:lang w:eastAsia="zh-CN"/>
        </w:rPr>
        <w:t>UE can distinguish different group common PDCCHs by the</w:t>
      </w:r>
      <w:r w:rsidR="00E615E4">
        <w:rPr>
          <w:color w:val="000000"/>
          <w:lang w:eastAsia="zh-CN"/>
        </w:rPr>
        <w:t xml:space="preserve"> configured</w:t>
      </w:r>
      <w:r>
        <w:rPr>
          <w:color w:val="000000"/>
          <w:lang w:eastAsia="zh-CN"/>
        </w:rPr>
        <w:t xml:space="preserve"> </w:t>
      </w:r>
      <w:r w:rsidR="00200215">
        <w:rPr>
          <w:color w:val="000000"/>
          <w:lang w:eastAsia="zh-CN"/>
        </w:rPr>
        <w:t xml:space="preserve">different </w:t>
      </w:r>
      <w:r>
        <w:rPr>
          <w:color w:val="000000"/>
          <w:lang w:eastAsia="zh-CN"/>
        </w:rPr>
        <w:t>monitoring occasion</w:t>
      </w:r>
      <w:r w:rsidR="008154F1">
        <w:rPr>
          <w:color w:val="000000"/>
          <w:lang w:eastAsia="zh-CN"/>
        </w:rPr>
        <w:t>s</w:t>
      </w:r>
      <w:r>
        <w:rPr>
          <w:color w:val="000000"/>
          <w:lang w:eastAsia="zh-CN"/>
        </w:rPr>
        <w:t>.</w:t>
      </w:r>
    </w:p>
    <w:p w14:paraId="14762D05" w14:textId="4EC34FEB" w:rsidR="00790E23" w:rsidRDefault="00031F1F" w:rsidP="005779B7">
      <w:pPr>
        <w:rPr>
          <w:b/>
          <w:i/>
          <w:lang w:eastAsia="zh-CN"/>
        </w:rPr>
      </w:pPr>
      <w:r>
        <w:rPr>
          <w:rFonts w:hint="eastAsia"/>
          <w:b/>
          <w:i/>
          <w:color w:val="000000"/>
          <w:lang w:eastAsia="zh-CN"/>
        </w:rPr>
        <w:t>P</w:t>
      </w:r>
      <w:r w:rsidR="000B1049">
        <w:rPr>
          <w:rFonts w:hint="eastAsia"/>
          <w:b/>
          <w:i/>
          <w:color w:val="000000"/>
          <w:lang w:eastAsia="zh-CN"/>
        </w:rPr>
        <w:t>roposal 5</w:t>
      </w:r>
      <w:r w:rsidR="008154F1">
        <w:rPr>
          <w:rFonts w:hint="eastAsia"/>
          <w:b/>
          <w:i/>
          <w:color w:val="000000"/>
          <w:lang w:eastAsia="zh-CN"/>
        </w:rPr>
        <w:t xml:space="preserve">: Define different GC-RNTIs to distinguish </w:t>
      </w:r>
      <w:r w:rsidR="008154F1">
        <w:rPr>
          <w:b/>
          <w:i/>
          <w:color w:val="000000"/>
          <w:lang w:eastAsia="zh-CN"/>
        </w:rPr>
        <w:t>the GC-PDCCHs.</w:t>
      </w:r>
    </w:p>
    <w:p w14:paraId="50979E83" w14:textId="0CB38F9A" w:rsidR="00100A98" w:rsidRDefault="00100A98" w:rsidP="007B23FA">
      <w:pPr>
        <w:widowControl w:val="0"/>
        <w:rPr>
          <w:b/>
          <w:i/>
          <w:color w:val="000000"/>
          <w:lang w:eastAsia="zh-CN"/>
        </w:rPr>
      </w:pPr>
    </w:p>
    <w:p w14:paraId="56E25BCA" w14:textId="77777777" w:rsidR="00100A98" w:rsidRDefault="00100A98" w:rsidP="007B23FA">
      <w:pPr>
        <w:rPr>
          <w:b/>
          <w:bCs/>
          <w:sz w:val="24"/>
          <w:lang w:eastAsia="zh-CN"/>
        </w:rPr>
      </w:pPr>
    </w:p>
    <w:p w14:paraId="44E836FD" w14:textId="77777777" w:rsidR="00100A98" w:rsidRPr="00086E01" w:rsidRDefault="00100A98" w:rsidP="005D6354">
      <w:pPr>
        <w:pBdr>
          <w:bottom w:val="single" w:sz="12" w:space="1" w:color="auto"/>
        </w:pBdr>
        <w:rPr>
          <w:color w:val="000000"/>
          <w:lang w:eastAsia="zh-CN"/>
        </w:rPr>
      </w:pPr>
    </w:p>
    <w:p w14:paraId="1641D776" w14:textId="77777777" w:rsidR="005D6354" w:rsidRDefault="005D6354" w:rsidP="005D6354">
      <w:pPr>
        <w:pStyle w:val="1"/>
        <w:rPr>
          <w:kern w:val="2"/>
          <w:lang w:eastAsia="zh-CN"/>
        </w:rPr>
      </w:pPr>
      <w:r>
        <w:rPr>
          <w:kern w:val="2"/>
          <w:lang w:eastAsia="zh-CN"/>
        </w:rPr>
        <w:t>Conclusions</w:t>
      </w:r>
    </w:p>
    <w:p w14:paraId="76F37E50" w14:textId="23D3CAEA" w:rsidR="005D6354" w:rsidRDefault="005D6354" w:rsidP="005D6354">
      <w:pPr>
        <w:rPr>
          <w:szCs w:val="24"/>
          <w:lang w:eastAsia="zh-CN"/>
        </w:rPr>
      </w:pPr>
      <w:r>
        <w:rPr>
          <w:szCs w:val="24"/>
          <w:lang w:eastAsia="zh-CN"/>
        </w:rPr>
        <w:t>I</w:t>
      </w:r>
      <w:r>
        <w:rPr>
          <w:rFonts w:hint="eastAsia"/>
          <w:szCs w:val="24"/>
          <w:lang w:eastAsia="zh-CN"/>
        </w:rPr>
        <w:t xml:space="preserve">n </w:t>
      </w:r>
      <w:r>
        <w:rPr>
          <w:szCs w:val="24"/>
          <w:lang w:eastAsia="zh-CN"/>
        </w:rPr>
        <w:t xml:space="preserve">this contribution, we present the discussion on </w:t>
      </w:r>
      <w:r w:rsidR="00F54B59">
        <w:rPr>
          <w:rFonts w:eastAsia="MS Mincho"/>
        </w:rPr>
        <w:t>contents</w:t>
      </w:r>
      <w:r w:rsidR="00493141">
        <w:rPr>
          <w:rFonts w:eastAsia="MS Mincho"/>
        </w:rPr>
        <w:t xml:space="preserve"> </w:t>
      </w:r>
      <w:r w:rsidR="00EB7DDD">
        <w:rPr>
          <w:rFonts w:eastAsia="MS Mincho"/>
        </w:rPr>
        <w:t xml:space="preserve">and structure </w:t>
      </w:r>
      <w:r w:rsidR="00493141">
        <w:rPr>
          <w:rFonts w:eastAsia="MS Mincho"/>
        </w:rPr>
        <w:t>of the group common PDCCH</w:t>
      </w:r>
      <w:r>
        <w:rPr>
          <w:szCs w:val="24"/>
          <w:lang w:eastAsia="zh-CN"/>
        </w:rPr>
        <w:t>. Based on our analysis, we have the following proposals:</w:t>
      </w:r>
    </w:p>
    <w:p w14:paraId="7C007569" w14:textId="6359674B" w:rsidR="0043037D" w:rsidRDefault="0043037D" w:rsidP="00031F1F">
      <w:pPr>
        <w:rPr>
          <w:b/>
          <w:i/>
          <w:lang w:eastAsia="zh-CN"/>
        </w:rPr>
      </w:pPr>
      <w:r w:rsidRPr="00790E23">
        <w:rPr>
          <w:b/>
          <w:i/>
          <w:lang w:eastAsia="zh-CN"/>
        </w:rPr>
        <w:lastRenderedPageBreak/>
        <w:t>P</w:t>
      </w:r>
      <w:r>
        <w:rPr>
          <w:b/>
          <w:i/>
          <w:lang w:eastAsia="zh-CN"/>
        </w:rPr>
        <w:t xml:space="preserve">roposal </w:t>
      </w:r>
      <w:r w:rsidR="008726ED">
        <w:rPr>
          <w:b/>
          <w:i/>
          <w:lang w:eastAsia="zh-CN"/>
        </w:rPr>
        <w:t>1</w:t>
      </w:r>
      <w:r w:rsidRPr="00790E23">
        <w:rPr>
          <w:b/>
          <w:i/>
          <w:lang w:eastAsia="zh-CN"/>
        </w:rPr>
        <w:t xml:space="preserve">: </w:t>
      </w:r>
      <w:r>
        <w:rPr>
          <w:b/>
          <w:i/>
          <w:lang w:eastAsia="zh-CN"/>
        </w:rPr>
        <w:t>H</w:t>
      </w:r>
      <w:r w:rsidRPr="003628BA">
        <w:rPr>
          <w:b/>
          <w:i/>
          <w:lang w:eastAsia="zh-CN"/>
        </w:rPr>
        <w:t xml:space="preserve">igh layer signaling or predefined rule is needed to ensure UEs understand the </w:t>
      </w:r>
      <w:r>
        <w:rPr>
          <w:b/>
          <w:i/>
          <w:lang w:eastAsia="zh-CN"/>
        </w:rPr>
        <w:t>slots</w:t>
      </w:r>
      <w:r w:rsidRPr="003628BA">
        <w:rPr>
          <w:b/>
          <w:i/>
          <w:lang w:eastAsia="zh-CN"/>
        </w:rPr>
        <w:t xml:space="preserve"> that are indicated</w:t>
      </w:r>
    </w:p>
    <w:p w14:paraId="5AF45B68" w14:textId="62D8EECF" w:rsidR="008726ED" w:rsidRDefault="008726ED" w:rsidP="008726ED">
      <w:pPr>
        <w:widowControl w:val="0"/>
        <w:rPr>
          <w:b/>
          <w:i/>
          <w:color w:val="000000"/>
          <w:lang w:eastAsia="zh-CN"/>
        </w:rPr>
      </w:pPr>
      <w:r>
        <w:rPr>
          <w:b/>
          <w:i/>
          <w:color w:val="000000"/>
          <w:lang w:eastAsia="zh-CN"/>
        </w:rPr>
        <w:t>Proposal 2: The slot format for one bandwidth part without configured SFI transmission can be derived from another bandwidth part</w:t>
      </w:r>
      <w:bookmarkStart w:id="0" w:name="_GoBack"/>
      <w:bookmarkEnd w:id="0"/>
      <w:r>
        <w:rPr>
          <w:b/>
          <w:i/>
          <w:color w:val="000000"/>
          <w:lang w:eastAsia="zh-CN"/>
        </w:rPr>
        <w:t>.</w:t>
      </w:r>
    </w:p>
    <w:p w14:paraId="57B2357B" w14:textId="13B8958E" w:rsidR="00031F1F" w:rsidRPr="009614F1" w:rsidRDefault="000B1049" w:rsidP="00031F1F">
      <w:pPr>
        <w:rPr>
          <w:b/>
          <w:i/>
          <w:color w:val="000000"/>
          <w:lang w:eastAsia="zh-CN"/>
        </w:rPr>
      </w:pPr>
      <w:r>
        <w:rPr>
          <w:b/>
          <w:i/>
          <w:color w:val="000000"/>
          <w:lang w:eastAsia="zh-CN"/>
        </w:rPr>
        <w:t>Proposal 3</w:t>
      </w:r>
      <w:r w:rsidR="00031F1F" w:rsidRPr="009614F1">
        <w:rPr>
          <w:b/>
          <w:i/>
          <w:color w:val="000000"/>
          <w:lang w:eastAsia="zh-CN"/>
        </w:rPr>
        <w:t>: The group common PDCCH is transmitted using a NR-PDCCH structure.</w:t>
      </w:r>
    </w:p>
    <w:p w14:paraId="12939BD6" w14:textId="707A4DC1" w:rsidR="00031F1F" w:rsidRPr="0023103B" w:rsidRDefault="000B1049" w:rsidP="00031F1F">
      <w:pPr>
        <w:rPr>
          <w:b/>
          <w:i/>
          <w:color w:val="000000"/>
          <w:lang w:eastAsia="zh-CN"/>
        </w:rPr>
      </w:pPr>
      <w:r>
        <w:rPr>
          <w:b/>
          <w:i/>
          <w:color w:val="000000"/>
          <w:lang w:eastAsia="zh-CN"/>
        </w:rPr>
        <w:t>Proposal 4</w:t>
      </w:r>
      <w:r w:rsidR="00031F1F" w:rsidRPr="0023103B">
        <w:rPr>
          <w:b/>
          <w:i/>
          <w:color w:val="000000"/>
          <w:lang w:eastAsia="zh-CN"/>
        </w:rPr>
        <w:t>: The monitoring occasions for group common PDCCH can be configured by the gNB.</w:t>
      </w:r>
    </w:p>
    <w:p w14:paraId="5C3A1706" w14:textId="77777777" w:rsidR="00E55D26" w:rsidRDefault="00E55D26" w:rsidP="00E55D26">
      <w:pPr>
        <w:rPr>
          <w:b/>
          <w:i/>
          <w:lang w:eastAsia="zh-CN"/>
        </w:rPr>
      </w:pPr>
      <w:r>
        <w:rPr>
          <w:rFonts w:hint="eastAsia"/>
          <w:b/>
          <w:i/>
          <w:color w:val="000000"/>
          <w:lang w:eastAsia="zh-CN"/>
        </w:rPr>
        <w:t xml:space="preserve">Proposal 5: Define different GC-RNTIs to distinguish </w:t>
      </w:r>
      <w:r>
        <w:rPr>
          <w:b/>
          <w:i/>
          <w:color w:val="000000"/>
          <w:lang w:eastAsia="zh-CN"/>
        </w:rPr>
        <w:t>the GC-PDCCHs.</w:t>
      </w:r>
    </w:p>
    <w:p w14:paraId="08E28B47" w14:textId="77777777" w:rsidR="00031F1F" w:rsidRPr="00E55D26" w:rsidRDefault="00031F1F" w:rsidP="0043037D">
      <w:pPr>
        <w:widowControl w:val="0"/>
        <w:pBdr>
          <w:bottom w:val="single" w:sz="12" w:space="1" w:color="auto"/>
        </w:pBdr>
        <w:rPr>
          <w:b/>
          <w:i/>
          <w:color w:val="000000"/>
          <w:lang w:eastAsia="zh-CN"/>
        </w:rPr>
      </w:pPr>
    </w:p>
    <w:p w14:paraId="7605CDB9" w14:textId="77777777" w:rsidR="00031F1F" w:rsidRDefault="00031F1F" w:rsidP="0043037D">
      <w:pPr>
        <w:widowControl w:val="0"/>
        <w:pBdr>
          <w:bottom w:val="single" w:sz="12" w:space="1" w:color="auto"/>
        </w:pBdr>
        <w:rPr>
          <w:b/>
          <w:i/>
          <w:color w:val="000000"/>
          <w:lang w:eastAsia="zh-CN"/>
        </w:rPr>
      </w:pPr>
    </w:p>
    <w:p w14:paraId="279CDE5A" w14:textId="77777777" w:rsidR="00031F1F" w:rsidRPr="00031F1F" w:rsidRDefault="00031F1F" w:rsidP="0043037D">
      <w:pPr>
        <w:widowControl w:val="0"/>
        <w:pBdr>
          <w:bottom w:val="single" w:sz="12" w:space="1" w:color="auto"/>
        </w:pBdr>
        <w:rPr>
          <w:b/>
          <w:i/>
          <w:color w:val="000000"/>
          <w:lang w:eastAsia="zh-CN"/>
        </w:rPr>
      </w:pPr>
    </w:p>
    <w:p w14:paraId="1000451A" w14:textId="77777777" w:rsidR="005D6354" w:rsidRDefault="005D6354" w:rsidP="005D6354">
      <w:pPr>
        <w:pStyle w:val="1"/>
      </w:pPr>
      <w:r>
        <w:t>References</w:t>
      </w:r>
    </w:p>
    <w:p w14:paraId="7567BF7F" w14:textId="2B84111E" w:rsidR="005D6354" w:rsidRDefault="009C4FA5" w:rsidP="00BF6932">
      <w:pPr>
        <w:widowControl w:val="0"/>
        <w:numPr>
          <w:ilvl w:val="0"/>
          <w:numId w:val="6"/>
        </w:numPr>
        <w:autoSpaceDE/>
        <w:autoSpaceDN/>
        <w:adjustRightInd/>
        <w:snapToGrid/>
      </w:pPr>
      <w:r>
        <w:rPr>
          <w:lang w:eastAsia="zh-CN"/>
        </w:rPr>
        <w:t>3GPP RAN1NR adhoc#2 chairman’s notes</w:t>
      </w:r>
    </w:p>
    <w:p w14:paraId="226A04C1" w14:textId="70B38F7E" w:rsidR="009C4FA5" w:rsidRDefault="009C4FA5" w:rsidP="009C4FA5">
      <w:pPr>
        <w:widowControl w:val="0"/>
        <w:numPr>
          <w:ilvl w:val="0"/>
          <w:numId w:val="6"/>
        </w:numPr>
        <w:autoSpaceDE/>
        <w:autoSpaceDN/>
        <w:adjustRightInd/>
        <w:snapToGrid/>
      </w:pPr>
      <w:r>
        <w:rPr>
          <w:lang w:eastAsia="zh-CN"/>
        </w:rPr>
        <w:t>3GPP RAN1NR adhoc#3 chairman’s notes</w:t>
      </w:r>
    </w:p>
    <w:p w14:paraId="3066E4D4" w14:textId="6C8E6E20" w:rsidR="00200AE6" w:rsidRPr="005D6354" w:rsidRDefault="00200AE6" w:rsidP="005D6354"/>
    <w:sectPr w:rsidR="00200AE6" w:rsidRPr="005D6354" w:rsidSect="009E64DC">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3F812" w14:textId="77777777" w:rsidR="00976A1B" w:rsidRDefault="00976A1B">
      <w:r>
        <w:separator/>
      </w:r>
    </w:p>
  </w:endnote>
  <w:endnote w:type="continuationSeparator" w:id="0">
    <w:p w14:paraId="6E30F721" w14:textId="77777777" w:rsidR="00976A1B" w:rsidRDefault="00976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31FADB" w14:textId="77777777" w:rsidR="00976A1B" w:rsidRDefault="00976A1B">
      <w:r>
        <w:separator/>
      </w:r>
    </w:p>
  </w:footnote>
  <w:footnote w:type="continuationSeparator" w:id="0">
    <w:p w14:paraId="6F6B9DA5" w14:textId="77777777" w:rsidR="00976A1B" w:rsidRDefault="00976A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42C52"/>
    <w:multiLevelType w:val="hybridMultilevel"/>
    <w:tmpl w:val="AFE467B4"/>
    <w:lvl w:ilvl="0" w:tplc="CB948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B453E7"/>
    <w:multiLevelType w:val="hybridMultilevel"/>
    <w:tmpl w:val="65F4AAD4"/>
    <w:lvl w:ilvl="0" w:tplc="9FC028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5E34E96"/>
    <w:multiLevelType w:val="hybridMultilevel"/>
    <w:tmpl w:val="1B32C5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1D5302F"/>
    <w:multiLevelType w:val="hybridMultilevel"/>
    <w:tmpl w:val="53C29F32"/>
    <w:lvl w:ilvl="0" w:tplc="BEDCA22A">
      <w:start w:val="1"/>
      <w:numFmt w:val="bullet"/>
      <w:lvlText w:val="•"/>
      <w:lvlJc w:val="left"/>
      <w:pPr>
        <w:tabs>
          <w:tab w:val="num" w:pos="360"/>
        </w:tabs>
        <w:ind w:left="360" w:hanging="360"/>
      </w:pPr>
      <w:rPr>
        <w:rFonts w:ascii="Arial" w:hAnsi="Arial" w:hint="default"/>
      </w:rPr>
    </w:lvl>
    <w:lvl w:ilvl="1" w:tplc="D72E7896">
      <w:numFmt w:val="bullet"/>
      <w:lvlText w:val="–"/>
      <w:lvlJc w:val="left"/>
      <w:pPr>
        <w:tabs>
          <w:tab w:val="num" w:pos="1080"/>
        </w:tabs>
        <w:ind w:left="1080" w:hanging="360"/>
      </w:pPr>
      <w:rPr>
        <w:rFonts w:ascii="Arial" w:hAnsi="Arial" w:hint="default"/>
      </w:rPr>
    </w:lvl>
    <w:lvl w:ilvl="2" w:tplc="99FABAC0">
      <w:start w:val="1"/>
      <w:numFmt w:val="bullet"/>
      <w:lvlText w:val="•"/>
      <w:lvlJc w:val="left"/>
      <w:pPr>
        <w:tabs>
          <w:tab w:val="num" w:pos="1800"/>
        </w:tabs>
        <w:ind w:left="1800" w:hanging="360"/>
      </w:pPr>
      <w:rPr>
        <w:rFonts w:ascii="Arial" w:hAnsi="Arial" w:hint="default"/>
      </w:rPr>
    </w:lvl>
    <w:lvl w:ilvl="3" w:tplc="EA0664EC" w:tentative="1">
      <w:start w:val="1"/>
      <w:numFmt w:val="bullet"/>
      <w:lvlText w:val="•"/>
      <w:lvlJc w:val="left"/>
      <w:pPr>
        <w:tabs>
          <w:tab w:val="num" w:pos="2520"/>
        </w:tabs>
        <w:ind w:left="2520" w:hanging="360"/>
      </w:pPr>
      <w:rPr>
        <w:rFonts w:ascii="Arial" w:hAnsi="Arial" w:hint="default"/>
      </w:rPr>
    </w:lvl>
    <w:lvl w:ilvl="4" w:tplc="0CBCF4B8" w:tentative="1">
      <w:start w:val="1"/>
      <w:numFmt w:val="bullet"/>
      <w:lvlText w:val="•"/>
      <w:lvlJc w:val="left"/>
      <w:pPr>
        <w:tabs>
          <w:tab w:val="num" w:pos="3240"/>
        </w:tabs>
        <w:ind w:left="3240" w:hanging="360"/>
      </w:pPr>
      <w:rPr>
        <w:rFonts w:ascii="Arial" w:hAnsi="Arial" w:hint="default"/>
      </w:rPr>
    </w:lvl>
    <w:lvl w:ilvl="5" w:tplc="BACEFE74" w:tentative="1">
      <w:start w:val="1"/>
      <w:numFmt w:val="bullet"/>
      <w:lvlText w:val="•"/>
      <w:lvlJc w:val="left"/>
      <w:pPr>
        <w:tabs>
          <w:tab w:val="num" w:pos="3960"/>
        </w:tabs>
        <w:ind w:left="3960" w:hanging="360"/>
      </w:pPr>
      <w:rPr>
        <w:rFonts w:ascii="Arial" w:hAnsi="Arial" w:hint="default"/>
      </w:rPr>
    </w:lvl>
    <w:lvl w:ilvl="6" w:tplc="5AE8F5F0" w:tentative="1">
      <w:start w:val="1"/>
      <w:numFmt w:val="bullet"/>
      <w:lvlText w:val="•"/>
      <w:lvlJc w:val="left"/>
      <w:pPr>
        <w:tabs>
          <w:tab w:val="num" w:pos="4680"/>
        </w:tabs>
        <w:ind w:left="4680" w:hanging="360"/>
      </w:pPr>
      <w:rPr>
        <w:rFonts w:ascii="Arial" w:hAnsi="Arial" w:hint="default"/>
      </w:rPr>
    </w:lvl>
    <w:lvl w:ilvl="7" w:tplc="AB043FF6" w:tentative="1">
      <w:start w:val="1"/>
      <w:numFmt w:val="bullet"/>
      <w:lvlText w:val="•"/>
      <w:lvlJc w:val="left"/>
      <w:pPr>
        <w:tabs>
          <w:tab w:val="num" w:pos="5400"/>
        </w:tabs>
        <w:ind w:left="5400" w:hanging="360"/>
      </w:pPr>
      <w:rPr>
        <w:rFonts w:ascii="Arial" w:hAnsi="Arial" w:hint="default"/>
      </w:rPr>
    </w:lvl>
    <w:lvl w:ilvl="8" w:tplc="14882D3C" w:tentative="1">
      <w:start w:val="1"/>
      <w:numFmt w:val="bullet"/>
      <w:lvlText w:val="•"/>
      <w:lvlJc w:val="left"/>
      <w:pPr>
        <w:tabs>
          <w:tab w:val="num" w:pos="6120"/>
        </w:tabs>
        <w:ind w:left="6120" w:hanging="360"/>
      </w:pPr>
      <w:rPr>
        <w:rFonts w:ascii="Arial" w:hAnsi="Arial" w:hint="default"/>
      </w:rPr>
    </w:lvl>
  </w:abstractNum>
  <w:abstractNum w:abstractNumId="5">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113A97"/>
    <w:multiLevelType w:val="hybridMultilevel"/>
    <w:tmpl w:val="AC0498D6"/>
    <w:lvl w:ilvl="0" w:tplc="FD60D770">
      <w:start w:val="1"/>
      <w:numFmt w:val="bullet"/>
      <w:lvlText w:val="•"/>
      <w:lvlJc w:val="left"/>
      <w:pPr>
        <w:tabs>
          <w:tab w:val="num" w:pos="720"/>
        </w:tabs>
        <w:ind w:left="720" w:hanging="360"/>
      </w:pPr>
      <w:rPr>
        <w:rFonts w:ascii="Arial" w:hAnsi="Arial" w:hint="default"/>
      </w:rPr>
    </w:lvl>
    <w:lvl w:ilvl="1" w:tplc="6590BE3C">
      <w:numFmt w:val="bullet"/>
      <w:lvlText w:val="•"/>
      <w:lvlJc w:val="left"/>
      <w:pPr>
        <w:tabs>
          <w:tab w:val="num" w:pos="1440"/>
        </w:tabs>
        <w:ind w:left="1440" w:hanging="360"/>
      </w:pPr>
      <w:rPr>
        <w:rFonts w:ascii="Arial" w:hAnsi="Arial" w:hint="default"/>
      </w:rPr>
    </w:lvl>
    <w:lvl w:ilvl="2" w:tplc="948665F2">
      <w:numFmt w:val="bullet"/>
      <w:lvlText w:val="•"/>
      <w:lvlJc w:val="left"/>
      <w:pPr>
        <w:tabs>
          <w:tab w:val="num" w:pos="2160"/>
        </w:tabs>
        <w:ind w:left="2160" w:hanging="360"/>
      </w:pPr>
      <w:rPr>
        <w:rFonts w:ascii="Arial" w:hAnsi="Arial" w:hint="default"/>
      </w:rPr>
    </w:lvl>
    <w:lvl w:ilvl="3" w:tplc="631E05D6">
      <w:numFmt w:val="bullet"/>
      <w:lvlText w:val="•"/>
      <w:lvlJc w:val="left"/>
      <w:pPr>
        <w:tabs>
          <w:tab w:val="num" w:pos="2880"/>
        </w:tabs>
        <w:ind w:left="2880" w:hanging="360"/>
      </w:pPr>
      <w:rPr>
        <w:rFonts w:ascii="Arial" w:hAnsi="Arial" w:hint="default"/>
      </w:rPr>
    </w:lvl>
    <w:lvl w:ilvl="4" w:tplc="467448BA">
      <w:numFmt w:val="bullet"/>
      <w:lvlText w:val="•"/>
      <w:lvlJc w:val="left"/>
      <w:pPr>
        <w:tabs>
          <w:tab w:val="num" w:pos="3600"/>
        </w:tabs>
        <w:ind w:left="3600" w:hanging="360"/>
      </w:pPr>
      <w:rPr>
        <w:rFonts w:ascii="Arial" w:hAnsi="Arial" w:hint="default"/>
      </w:rPr>
    </w:lvl>
    <w:lvl w:ilvl="5" w:tplc="814CD3A0" w:tentative="1">
      <w:start w:val="1"/>
      <w:numFmt w:val="bullet"/>
      <w:lvlText w:val="•"/>
      <w:lvlJc w:val="left"/>
      <w:pPr>
        <w:tabs>
          <w:tab w:val="num" w:pos="4320"/>
        </w:tabs>
        <w:ind w:left="4320" w:hanging="360"/>
      </w:pPr>
      <w:rPr>
        <w:rFonts w:ascii="Arial" w:hAnsi="Arial" w:hint="default"/>
      </w:rPr>
    </w:lvl>
    <w:lvl w:ilvl="6" w:tplc="61DCD31C" w:tentative="1">
      <w:start w:val="1"/>
      <w:numFmt w:val="bullet"/>
      <w:lvlText w:val="•"/>
      <w:lvlJc w:val="left"/>
      <w:pPr>
        <w:tabs>
          <w:tab w:val="num" w:pos="5040"/>
        </w:tabs>
        <w:ind w:left="5040" w:hanging="360"/>
      </w:pPr>
      <w:rPr>
        <w:rFonts w:ascii="Arial" w:hAnsi="Arial" w:hint="default"/>
      </w:rPr>
    </w:lvl>
    <w:lvl w:ilvl="7" w:tplc="9454E1DC" w:tentative="1">
      <w:start w:val="1"/>
      <w:numFmt w:val="bullet"/>
      <w:lvlText w:val="•"/>
      <w:lvlJc w:val="left"/>
      <w:pPr>
        <w:tabs>
          <w:tab w:val="num" w:pos="5760"/>
        </w:tabs>
        <w:ind w:left="5760" w:hanging="360"/>
      </w:pPr>
      <w:rPr>
        <w:rFonts w:ascii="Arial" w:hAnsi="Arial" w:hint="default"/>
      </w:rPr>
    </w:lvl>
    <w:lvl w:ilvl="8" w:tplc="53463BC2" w:tentative="1">
      <w:start w:val="1"/>
      <w:numFmt w:val="bullet"/>
      <w:lvlText w:val="•"/>
      <w:lvlJc w:val="left"/>
      <w:pPr>
        <w:tabs>
          <w:tab w:val="num" w:pos="6480"/>
        </w:tabs>
        <w:ind w:left="6480" w:hanging="360"/>
      </w:pPr>
      <w:rPr>
        <w:rFonts w:ascii="Arial" w:hAnsi="Arial" w:hint="default"/>
      </w:rPr>
    </w:lvl>
  </w:abstractNum>
  <w:abstractNum w:abstractNumId="7">
    <w:nsid w:val="38CC1731"/>
    <w:multiLevelType w:val="hybridMultilevel"/>
    <w:tmpl w:val="E4B6B21C"/>
    <w:lvl w:ilvl="0" w:tplc="6762AED8">
      <w:start w:val="1"/>
      <w:numFmt w:val="bullet"/>
      <w:lvlText w:val="•"/>
      <w:lvlJc w:val="left"/>
      <w:pPr>
        <w:tabs>
          <w:tab w:val="num" w:pos="720"/>
        </w:tabs>
        <w:ind w:left="720" w:hanging="360"/>
      </w:pPr>
      <w:rPr>
        <w:rFonts w:ascii="Arial" w:hAnsi="Arial" w:hint="default"/>
      </w:rPr>
    </w:lvl>
    <w:lvl w:ilvl="1" w:tplc="2AA09EFC">
      <w:numFmt w:val="bullet"/>
      <w:lvlText w:val="•"/>
      <w:lvlJc w:val="left"/>
      <w:pPr>
        <w:tabs>
          <w:tab w:val="num" w:pos="1440"/>
        </w:tabs>
        <w:ind w:left="1440" w:hanging="360"/>
      </w:pPr>
      <w:rPr>
        <w:rFonts w:ascii="Arial" w:hAnsi="Arial" w:hint="default"/>
      </w:rPr>
    </w:lvl>
    <w:lvl w:ilvl="2" w:tplc="ABDED6D0">
      <w:numFmt w:val="bullet"/>
      <w:lvlText w:val="•"/>
      <w:lvlJc w:val="left"/>
      <w:pPr>
        <w:tabs>
          <w:tab w:val="num" w:pos="2160"/>
        </w:tabs>
        <w:ind w:left="2160" w:hanging="360"/>
      </w:pPr>
      <w:rPr>
        <w:rFonts w:ascii="Arial" w:hAnsi="Arial" w:hint="default"/>
      </w:rPr>
    </w:lvl>
    <w:lvl w:ilvl="3" w:tplc="A074152A" w:tentative="1">
      <w:start w:val="1"/>
      <w:numFmt w:val="bullet"/>
      <w:lvlText w:val="•"/>
      <w:lvlJc w:val="left"/>
      <w:pPr>
        <w:tabs>
          <w:tab w:val="num" w:pos="2880"/>
        </w:tabs>
        <w:ind w:left="2880" w:hanging="360"/>
      </w:pPr>
      <w:rPr>
        <w:rFonts w:ascii="Arial" w:hAnsi="Arial" w:hint="default"/>
      </w:rPr>
    </w:lvl>
    <w:lvl w:ilvl="4" w:tplc="47F2A722" w:tentative="1">
      <w:start w:val="1"/>
      <w:numFmt w:val="bullet"/>
      <w:lvlText w:val="•"/>
      <w:lvlJc w:val="left"/>
      <w:pPr>
        <w:tabs>
          <w:tab w:val="num" w:pos="3600"/>
        </w:tabs>
        <w:ind w:left="3600" w:hanging="360"/>
      </w:pPr>
      <w:rPr>
        <w:rFonts w:ascii="Arial" w:hAnsi="Arial" w:hint="default"/>
      </w:rPr>
    </w:lvl>
    <w:lvl w:ilvl="5" w:tplc="344E0508" w:tentative="1">
      <w:start w:val="1"/>
      <w:numFmt w:val="bullet"/>
      <w:lvlText w:val="•"/>
      <w:lvlJc w:val="left"/>
      <w:pPr>
        <w:tabs>
          <w:tab w:val="num" w:pos="4320"/>
        </w:tabs>
        <w:ind w:left="4320" w:hanging="360"/>
      </w:pPr>
      <w:rPr>
        <w:rFonts w:ascii="Arial" w:hAnsi="Arial" w:hint="default"/>
      </w:rPr>
    </w:lvl>
    <w:lvl w:ilvl="6" w:tplc="4CF4C076" w:tentative="1">
      <w:start w:val="1"/>
      <w:numFmt w:val="bullet"/>
      <w:lvlText w:val="•"/>
      <w:lvlJc w:val="left"/>
      <w:pPr>
        <w:tabs>
          <w:tab w:val="num" w:pos="5040"/>
        </w:tabs>
        <w:ind w:left="5040" w:hanging="360"/>
      </w:pPr>
      <w:rPr>
        <w:rFonts w:ascii="Arial" w:hAnsi="Arial" w:hint="default"/>
      </w:rPr>
    </w:lvl>
    <w:lvl w:ilvl="7" w:tplc="1F0445C0" w:tentative="1">
      <w:start w:val="1"/>
      <w:numFmt w:val="bullet"/>
      <w:lvlText w:val="•"/>
      <w:lvlJc w:val="left"/>
      <w:pPr>
        <w:tabs>
          <w:tab w:val="num" w:pos="5760"/>
        </w:tabs>
        <w:ind w:left="5760" w:hanging="360"/>
      </w:pPr>
      <w:rPr>
        <w:rFonts w:ascii="Arial" w:hAnsi="Arial" w:hint="default"/>
      </w:rPr>
    </w:lvl>
    <w:lvl w:ilvl="8" w:tplc="56AC9142" w:tentative="1">
      <w:start w:val="1"/>
      <w:numFmt w:val="bullet"/>
      <w:lvlText w:val="•"/>
      <w:lvlJc w:val="left"/>
      <w:pPr>
        <w:tabs>
          <w:tab w:val="num" w:pos="6480"/>
        </w:tabs>
        <w:ind w:left="6480" w:hanging="360"/>
      </w:pPr>
      <w:rPr>
        <w:rFonts w:ascii="Arial" w:hAnsi="Arial"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98411D5"/>
    <w:multiLevelType w:val="hybridMultilevel"/>
    <w:tmpl w:val="A058DB5C"/>
    <w:lvl w:ilvl="0" w:tplc="EA3EEADA">
      <w:start w:val="1"/>
      <w:numFmt w:val="bullet"/>
      <w:lvlText w:val="•"/>
      <w:lvlJc w:val="left"/>
      <w:pPr>
        <w:tabs>
          <w:tab w:val="num" w:pos="360"/>
        </w:tabs>
        <w:ind w:left="360" w:hanging="360"/>
      </w:pPr>
      <w:rPr>
        <w:rFonts w:ascii="Arial" w:hAnsi="Arial" w:hint="default"/>
      </w:rPr>
    </w:lvl>
    <w:lvl w:ilvl="1" w:tplc="4006AACE">
      <w:numFmt w:val="bullet"/>
      <w:lvlText w:val="•"/>
      <w:lvlJc w:val="left"/>
      <w:pPr>
        <w:tabs>
          <w:tab w:val="num" w:pos="1080"/>
        </w:tabs>
        <w:ind w:left="1080" w:hanging="360"/>
      </w:pPr>
      <w:rPr>
        <w:rFonts w:ascii="Arial" w:hAnsi="Arial" w:hint="default"/>
      </w:rPr>
    </w:lvl>
    <w:lvl w:ilvl="2" w:tplc="4AA4FAC6">
      <w:start w:val="1"/>
      <w:numFmt w:val="bullet"/>
      <w:lvlText w:val="•"/>
      <w:lvlJc w:val="left"/>
      <w:pPr>
        <w:tabs>
          <w:tab w:val="num" w:pos="1800"/>
        </w:tabs>
        <w:ind w:left="1800" w:hanging="360"/>
      </w:pPr>
      <w:rPr>
        <w:rFonts w:ascii="Arial" w:hAnsi="Arial" w:hint="default"/>
      </w:rPr>
    </w:lvl>
    <w:lvl w:ilvl="3" w:tplc="24A41F1E">
      <w:start w:val="1"/>
      <w:numFmt w:val="bullet"/>
      <w:lvlText w:val="•"/>
      <w:lvlJc w:val="left"/>
      <w:pPr>
        <w:tabs>
          <w:tab w:val="num" w:pos="2520"/>
        </w:tabs>
        <w:ind w:left="2520" w:hanging="360"/>
      </w:pPr>
      <w:rPr>
        <w:rFonts w:ascii="Arial" w:hAnsi="Arial" w:hint="default"/>
      </w:rPr>
    </w:lvl>
    <w:lvl w:ilvl="4" w:tplc="46324242" w:tentative="1">
      <w:start w:val="1"/>
      <w:numFmt w:val="bullet"/>
      <w:lvlText w:val="•"/>
      <w:lvlJc w:val="left"/>
      <w:pPr>
        <w:tabs>
          <w:tab w:val="num" w:pos="3240"/>
        </w:tabs>
        <w:ind w:left="3240" w:hanging="360"/>
      </w:pPr>
      <w:rPr>
        <w:rFonts w:ascii="Arial" w:hAnsi="Arial" w:hint="default"/>
      </w:rPr>
    </w:lvl>
    <w:lvl w:ilvl="5" w:tplc="3CD07A0A" w:tentative="1">
      <w:start w:val="1"/>
      <w:numFmt w:val="bullet"/>
      <w:lvlText w:val="•"/>
      <w:lvlJc w:val="left"/>
      <w:pPr>
        <w:tabs>
          <w:tab w:val="num" w:pos="3960"/>
        </w:tabs>
        <w:ind w:left="3960" w:hanging="360"/>
      </w:pPr>
      <w:rPr>
        <w:rFonts w:ascii="Arial" w:hAnsi="Arial" w:hint="default"/>
      </w:rPr>
    </w:lvl>
    <w:lvl w:ilvl="6" w:tplc="75720B02" w:tentative="1">
      <w:start w:val="1"/>
      <w:numFmt w:val="bullet"/>
      <w:lvlText w:val="•"/>
      <w:lvlJc w:val="left"/>
      <w:pPr>
        <w:tabs>
          <w:tab w:val="num" w:pos="4680"/>
        </w:tabs>
        <w:ind w:left="4680" w:hanging="360"/>
      </w:pPr>
      <w:rPr>
        <w:rFonts w:ascii="Arial" w:hAnsi="Arial" w:hint="default"/>
      </w:rPr>
    </w:lvl>
    <w:lvl w:ilvl="7" w:tplc="B5FAB70A" w:tentative="1">
      <w:start w:val="1"/>
      <w:numFmt w:val="bullet"/>
      <w:lvlText w:val="•"/>
      <w:lvlJc w:val="left"/>
      <w:pPr>
        <w:tabs>
          <w:tab w:val="num" w:pos="5400"/>
        </w:tabs>
        <w:ind w:left="5400" w:hanging="360"/>
      </w:pPr>
      <w:rPr>
        <w:rFonts w:ascii="Arial" w:hAnsi="Arial" w:hint="default"/>
      </w:rPr>
    </w:lvl>
    <w:lvl w:ilvl="8" w:tplc="96525CD2" w:tentative="1">
      <w:start w:val="1"/>
      <w:numFmt w:val="bullet"/>
      <w:lvlText w:val="•"/>
      <w:lvlJc w:val="left"/>
      <w:pPr>
        <w:tabs>
          <w:tab w:val="num" w:pos="6120"/>
        </w:tabs>
        <w:ind w:left="6120" w:hanging="360"/>
      </w:pPr>
      <w:rPr>
        <w:rFonts w:ascii="Arial" w:hAnsi="Arial" w:hint="default"/>
      </w:rPr>
    </w:lvl>
  </w:abstractNum>
  <w:abstractNum w:abstractNumId="10">
    <w:nsid w:val="4C9823E1"/>
    <w:multiLevelType w:val="hybridMultilevel"/>
    <w:tmpl w:val="600C3982"/>
    <w:lvl w:ilvl="0" w:tplc="A87E697E">
      <w:start w:val="1"/>
      <w:numFmt w:val="bullet"/>
      <w:lvlText w:val="•"/>
      <w:lvlJc w:val="left"/>
      <w:pPr>
        <w:tabs>
          <w:tab w:val="num" w:pos="720"/>
        </w:tabs>
        <w:ind w:left="720" w:hanging="360"/>
      </w:pPr>
      <w:rPr>
        <w:rFonts w:ascii="Arial" w:hAnsi="Arial" w:hint="default"/>
      </w:rPr>
    </w:lvl>
    <w:lvl w:ilvl="1" w:tplc="636A74A4">
      <w:numFmt w:val="bullet"/>
      <w:lvlText w:val="•"/>
      <w:lvlJc w:val="left"/>
      <w:pPr>
        <w:tabs>
          <w:tab w:val="num" w:pos="1440"/>
        </w:tabs>
        <w:ind w:left="1440" w:hanging="360"/>
      </w:pPr>
      <w:rPr>
        <w:rFonts w:ascii="Arial" w:hAnsi="Arial" w:hint="default"/>
      </w:rPr>
    </w:lvl>
    <w:lvl w:ilvl="2" w:tplc="279C172C">
      <w:numFmt w:val="bullet"/>
      <w:lvlText w:val="•"/>
      <w:lvlJc w:val="left"/>
      <w:pPr>
        <w:tabs>
          <w:tab w:val="num" w:pos="2160"/>
        </w:tabs>
        <w:ind w:left="2160" w:hanging="360"/>
      </w:pPr>
      <w:rPr>
        <w:rFonts w:ascii="Arial" w:hAnsi="Arial" w:hint="default"/>
      </w:rPr>
    </w:lvl>
    <w:lvl w:ilvl="3" w:tplc="70ECA508" w:tentative="1">
      <w:start w:val="1"/>
      <w:numFmt w:val="bullet"/>
      <w:lvlText w:val="•"/>
      <w:lvlJc w:val="left"/>
      <w:pPr>
        <w:tabs>
          <w:tab w:val="num" w:pos="2880"/>
        </w:tabs>
        <w:ind w:left="2880" w:hanging="360"/>
      </w:pPr>
      <w:rPr>
        <w:rFonts w:ascii="Arial" w:hAnsi="Arial" w:hint="default"/>
      </w:rPr>
    </w:lvl>
    <w:lvl w:ilvl="4" w:tplc="B22E2FF4" w:tentative="1">
      <w:start w:val="1"/>
      <w:numFmt w:val="bullet"/>
      <w:lvlText w:val="•"/>
      <w:lvlJc w:val="left"/>
      <w:pPr>
        <w:tabs>
          <w:tab w:val="num" w:pos="3600"/>
        </w:tabs>
        <w:ind w:left="3600" w:hanging="360"/>
      </w:pPr>
      <w:rPr>
        <w:rFonts w:ascii="Arial" w:hAnsi="Arial" w:hint="default"/>
      </w:rPr>
    </w:lvl>
    <w:lvl w:ilvl="5" w:tplc="0944EE76" w:tentative="1">
      <w:start w:val="1"/>
      <w:numFmt w:val="bullet"/>
      <w:lvlText w:val="•"/>
      <w:lvlJc w:val="left"/>
      <w:pPr>
        <w:tabs>
          <w:tab w:val="num" w:pos="4320"/>
        </w:tabs>
        <w:ind w:left="4320" w:hanging="360"/>
      </w:pPr>
      <w:rPr>
        <w:rFonts w:ascii="Arial" w:hAnsi="Arial" w:hint="default"/>
      </w:rPr>
    </w:lvl>
    <w:lvl w:ilvl="6" w:tplc="D84EA954" w:tentative="1">
      <w:start w:val="1"/>
      <w:numFmt w:val="bullet"/>
      <w:lvlText w:val="•"/>
      <w:lvlJc w:val="left"/>
      <w:pPr>
        <w:tabs>
          <w:tab w:val="num" w:pos="5040"/>
        </w:tabs>
        <w:ind w:left="5040" w:hanging="360"/>
      </w:pPr>
      <w:rPr>
        <w:rFonts w:ascii="Arial" w:hAnsi="Arial" w:hint="default"/>
      </w:rPr>
    </w:lvl>
    <w:lvl w:ilvl="7" w:tplc="943C44E2" w:tentative="1">
      <w:start w:val="1"/>
      <w:numFmt w:val="bullet"/>
      <w:lvlText w:val="•"/>
      <w:lvlJc w:val="left"/>
      <w:pPr>
        <w:tabs>
          <w:tab w:val="num" w:pos="5760"/>
        </w:tabs>
        <w:ind w:left="5760" w:hanging="360"/>
      </w:pPr>
      <w:rPr>
        <w:rFonts w:ascii="Arial" w:hAnsi="Arial" w:hint="default"/>
      </w:rPr>
    </w:lvl>
    <w:lvl w:ilvl="8" w:tplc="1FD22F74" w:tentative="1">
      <w:start w:val="1"/>
      <w:numFmt w:val="bullet"/>
      <w:lvlText w:val="•"/>
      <w:lvlJc w:val="left"/>
      <w:pPr>
        <w:tabs>
          <w:tab w:val="num" w:pos="6480"/>
        </w:tabs>
        <w:ind w:left="6480" w:hanging="360"/>
      </w:pPr>
      <w:rPr>
        <w:rFonts w:ascii="Arial" w:hAnsi="Arial" w:hint="default"/>
      </w:rPr>
    </w:lvl>
  </w:abstractNum>
  <w:abstractNum w:abstractNumId="11">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6F265DD5"/>
    <w:multiLevelType w:val="hybridMultilevel"/>
    <w:tmpl w:val="765E6F16"/>
    <w:lvl w:ilvl="0" w:tplc="7EC23D9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5"/>
  </w:num>
  <w:num w:numId="3">
    <w:abstractNumId w:val="13"/>
  </w:num>
  <w:num w:numId="4">
    <w:abstractNumId w:val="14"/>
  </w:num>
  <w:num w:numId="5">
    <w:abstractNumId w:val="11"/>
  </w:num>
  <w:num w:numId="6">
    <w:abstractNumId w:val="3"/>
  </w:num>
  <w:num w:numId="7">
    <w:abstractNumId w:val="5"/>
  </w:num>
  <w:num w:numId="8">
    <w:abstractNumId w:val="2"/>
  </w:num>
  <w:num w:numId="9">
    <w:abstractNumId w:val="4"/>
  </w:num>
  <w:num w:numId="10">
    <w:abstractNumId w:val="12"/>
  </w:num>
  <w:num w:numId="11">
    <w:abstractNumId w:val="9"/>
  </w:num>
  <w:num w:numId="12">
    <w:abstractNumId w:val="1"/>
  </w:num>
  <w:num w:numId="13">
    <w:abstractNumId w:val="0"/>
  </w:num>
  <w:num w:numId="14">
    <w:abstractNumId w:val="6"/>
  </w:num>
  <w:num w:numId="15">
    <w:abstractNumId w:val="10"/>
  </w:num>
  <w:num w:numId="16">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BBA"/>
    <w:rsid w:val="00000D04"/>
    <w:rsid w:val="00000DB2"/>
    <w:rsid w:val="000027CE"/>
    <w:rsid w:val="00002893"/>
    <w:rsid w:val="000033A3"/>
    <w:rsid w:val="00003410"/>
    <w:rsid w:val="00003605"/>
    <w:rsid w:val="00003776"/>
    <w:rsid w:val="00003C56"/>
    <w:rsid w:val="00003C89"/>
    <w:rsid w:val="00003EC2"/>
    <w:rsid w:val="000040A9"/>
    <w:rsid w:val="0000413A"/>
    <w:rsid w:val="0000458E"/>
    <w:rsid w:val="00004849"/>
    <w:rsid w:val="00004E70"/>
    <w:rsid w:val="000052DD"/>
    <w:rsid w:val="000054D6"/>
    <w:rsid w:val="000058D9"/>
    <w:rsid w:val="00005D67"/>
    <w:rsid w:val="00005DBA"/>
    <w:rsid w:val="00006847"/>
    <w:rsid w:val="000072B6"/>
    <w:rsid w:val="00007791"/>
    <w:rsid w:val="00007813"/>
    <w:rsid w:val="000078BB"/>
    <w:rsid w:val="00007F78"/>
    <w:rsid w:val="000104EA"/>
    <w:rsid w:val="0001074C"/>
    <w:rsid w:val="000109E6"/>
    <w:rsid w:val="00010A04"/>
    <w:rsid w:val="00011943"/>
    <w:rsid w:val="00011C60"/>
    <w:rsid w:val="00011F67"/>
    <w:rsid w:val="00012028"/>
    <w:rsid w:val="000126BF"/>
    <w:rsid w:val="0001279A"/>
    <w:rsid w:val="00012862"/>
    <w:rsid w:val="000128E6"/>
    <w:rsid w:val="00013A54"/>
    <w:rsid w:val="00013EEE"/>
    <w:rsid w:val="00013F75"/>
    <w:rsid w:val="00014035"/>
    <w:rsid w:val="00014738"/>
    <w:rsid w:val="0001496B"/>
    <w:rsid w:val="00014FBF"/>
    <w:rsid w:val="00015377"/>
    <w:rsid w:val="00015D73"/>
    <w:rsid w:val="00015EFB"/>
    <w:rsid w:val="00016594"/>
    <w:rsid w:val="000165D2"/>
    <w:rsid w:val="000165E2"/>
    <w:rsid w:val="00016AB0"/>
    <w:rsid w:val="00016F8D"/>
    <w:rsid w:val="000172BE"/>
    <w:rsid w:val="000174A1"/>
    <w:rsid w:val="00017AD8"/>
    <w:rsid w:val="00017D8A"/>
    <w:rsid w:val="0002040D"/>
    <w:rsid w:val="0002059E"/>
    <w:rsid w:val="000210A9"/>
    <w:rsid w:val="000211EB"/>
    <w:rsid w:val="00021498"/>
    <w:rsid w:val="00021B29"/>
    <w:rsid w:val="00021C9A"/>
    <w:rsid w:val="00021E83"/>
    <w:rsid w:val="000227A5"/>
    <w:rsid w:val="00022977"/>
    <w:rsid w:val="00022E67"/>
    <w:rsid w:val="00023388"/>
    <w:rsid w:val="00023425"/>
    <w:rsid w:val="00023875"/>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664"/>
    <w:rsid w:val="00031A90"/>
    <w:rsid w:val="00031ADB"/>
    <w:rsid w:val="00031F1F"/>
    <w:rsid w:val="00032056"/>
    <w:rsid w:val="000322D5"/>
    <w:rsid w:val="000328C2"/>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3E9"/>
    <w:rsid w:val="00036787"/>
    <w:rsid w:val="00036C2C"/>
    <w:rsid w:val="00036CF9"/>
    <w:rsid w:val="00036DFB"/>
    <w:rsid w:val="00037189"/>
    <w:rsid w:val="000374D6"/>
    <w:rsid w:val="00037AC6"/>
    <w:rsid w:val="00037AD3"/>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1D33"/>
    <w:rsid w:val="0004261C"/>
    <w:rsid w:val="0004269A"/>
    <w:rsid w:val="0004288D"/>
    <w:rsid w:val="000433F0"/>
    <w:rsid w:val="000434B7"/>
    <w:rsid w:val="000435E4"/>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EC9"/>
    <w:rsid w:val="00046FED"/>
    <w:rsid w:val="00047144"/>
    <w:rsid w:val="00047225"/>
    <w:rsid w:val="00047517"/>
    <w:rsid w:val="00047D5D"/>
    <w:rsid w:val="00047E60"/>
    <w:rsid w:val="000504E7"/>
    <w:rsid w:val="000512C9"/>
    <w:rsid w:val="0005131C"/>
    <w:rsid w:val="00051844"/>
    <w:rsid w:val="0005188A"/>
    <w:rsid w:val="0005195B"/>
    <w:rsid w:val="00051E6D"/>
    <w:rsid w:val="00052099"/>
    <w:rsid w:val="00052AD2"/>
    <w:rsid w:val="00052E1D"/>
    <w:rsid w:val="000530DF"/>
    <w:rsid w:val="0005380B"/>
    <w:rsid w:val="000539C2"/>
    <w:rsid w:val="00053FF4"/>
    <w:rsid w:val="000540A9"/>
    <w:rsid w:val="000543D4"/>
    <w:rsid w:val="00054E0C"/>
    <w:rsid w:val="00055197"/>
    <w:rsid w:val="00055269"/>
    <w:rsid w:val="0005541D"/>
    <w:rsid w:val="0005567D"/>
    <w:rsid w:val="00055BEE"/>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CBC"/>
    <w:rsid w:val="00064C15"/>
    <w:rsid w:val="00064CB9"/>
    <w:rsid w:val="00064EE1"/>
    <w:rsid w:val="000654CE"/>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C4B"/>
    <w:rsid w:val="00073DEC"/>
    <w:rsid w:val="00073E6A"/>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335B"/>
    <w:rsid w:val="00083379"/>
    <w:rsid w:val="00083587"/>
    <w:rsid w:val="00083601"/>
    <w:rsid w:val="00083838"/>
    <w:rsid w:val="00083A56"/>
    <w:rsid w:val="00083B6A"/>
    <w:rsid w:val="00084065"/>
    <w:rsid w:val="000845C8"/>
    <w:rsid w:val="0008482A"/>
    <w:rsid w:val="00084E30"/>
    <w:rsid w:val="0008581C"/>
    <w:rsid w:val="00085E04"/>
    <w:rsid w:val="00085E2E"/>
    <w:rsid w:val="00085FA2"/>
    <w:rsid w:val="000866F8"/>
    <w:rsid w:val="00086756"/>
    <w:rsid w:val="00086800"/>
    <w:rsid w:val="00086CD3"/>
    <w:rsid w:val="00086E01"/>
    <w:rsid w:val="00087913"/>
    <w:rsid w:val="00087E9C"/>
    <w:rsid w:val="000902DC"/>
    <w:rsid w:val="00090E15"/>
    <w:rsid w:val="00091056"/>
    <w:rsid w:val="000911AE"/>
    <w:rsid w:val="000911E9"/>
    <w:rsid w:val="00091325"/>
    <w:rsid w:val="0009138F"/>
    <w:rsid w:val="000922BA"/>
    <w:rsid w:val="000929F2"/>
    <w:rsid w:val="00092FE1"/>
    <w:rsid w:val="00093697"/>
    <w:rsid w:val="00093D42"/>
    <w:rsid w:val="00094A16"/>
    <w:rsid w:val="00094D40"/>
    <w:rsid w:val="00094DE6"/>
    <w:rsid w:val="00094F43"/>
    <w:rsid w:val="000953E8"/>
    <w:rsid w:val="0009571F"/>
    <w:rsid w:val="00095AA6"/>
    <w:rsid w:val="00095CCF"/>
    <w:rsid w:val="00096356"/>
    <w:rsid w:val="00096938"/>
    <w:rsid w:val="00096EBB"/>
    <w:rsid w:val="00096F8F"/>
    <w:rsid w:val="000974A6"/>
    <w:rsid w:val="000975AF"/>
    <w:rsid w:val="0009781E"/>
    <w:rsid w:val="00097C99"/>
    <w:rsid w:val="00097F7E"/>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008"/>
    <w:rsid w:val="000A4205"/>
    <w:rsid w:val="000A486D"/>
    <w:rsid w:val="000A4A19"/>
    <w:rsid w:val="000A4A9B"/>
    <w:rsid w:val="000A4CF0"/>
    <w:rsid w:val="000A5118"/>
    <w:rsid w:val="000A6351"/>
    <w:rsid w:val="000A63D6"/>
    <w:rsid w:val="000A667B"/>
    <w:rsid w:val="000A6E1C"/>
    <w:rsid w:val="000A702F"/>
    <w:rsid w:val="000A70ED"/>
    <w:rsid w:val="000A7684"/>
    <w:rsid w:val="000A78D4"/>
    <w:rsid w:val="000A7B38"/>
    <w:rsid w:val="000A7C18"/>
    <w:rsid w:val="000B0192"/>
    <w:rsid w:val="000B0343"/>
    <w:rsid w:val="000B04FA"/>
    <w:rsid w:val="000B0545"/>
    <w:rsid w:val="000B06DB"/>
    <w:rsid w:val="000B08B0"/>
    <w:rsid w:val="000B0C68"/>
    <w:rsid w:val="000B0CC9"/>
    <w:rsid w:val="000B1049"/>
    <w:rsid w:val="000B117A"/>
    <w:rsid w:val="000B173F"/>
    <w:rsid w:val="000B197E"/>
    <w:rsid w:val="000B21D4"/>
    <w:rsid w:val="000B24A6"/>
    <w:rsid w:val="000B288F"/>
    <w:rsid w:val="000B2954"/>
    <w:rsid w:val="000B2985"/>
    <w:rsid w:val="000B2A48"/>
    <w:rsid w:val="000B2A95"/>
    <w:rsid w:val="000B2C55"/>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42A"/>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23A9"/>
    <w:rsid w:val="000C252B"/>
    <w:rsid w:val="000C2FBD"/>
    <w:rsid w:val="000C3A3B"/>
    <w:rsid w:val="000C3AE7"/>
    <w:rsid w:val="000C3B0C"/>
    <w:rsid w:val="000C3E0C"/>
    <w:rsid w:val="000C40E4"/>
    <w:rsid w:val="000C422D"/>
    <w:rsid w:val="000C469F"/>
    <w:rsid w:val="000C543E"/>
    <w:rsid w:val="000C5500"/>
    <w:rsid w:val="000C5581"/>
    <w:rsid w:val="000C5B5A"/>
    <w:rsid w:val="000C5F91"/>
    <w:rsid w:val="000C5FF2"/>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22CC"/>
    <w:rsid w:val="000D2764"/>
    <w:rsid w:val="000D2D15"/>
    <w:rsid w:val="000D2F9B"/>
    <w:rsid w:val="000D320A"/>
    <w:rsid w:val="000D3682"/>
    <w:rsid w:val="000D36AE"/>
    <w:rsid w:val="000D38A1"/>
    <w:rsid w:val="000D41FA"/>
    <w:rsid w:val="000D49DB"/>
    <w:rsid w:val="000D4B31"/>
    <w:rsid w:val="000D4C4E"/>
    <w:rsid w:val="000D5077"/>
    <w:rsid w:val="000D5362"/>
    <w:rsid w:val="000D5425"/>
    <w:rsid w:val="000D546E"/>
    <w:rsid w:val="000D55CC"/>
    <w:rsid w:val="000D57F8"/>
    <w:rsid w:val="000D5851"/>
    <w:rsid w:val="000D5C60"/>
    <w:rsid w:val="000D61C8"/>
    <w:rsid w:val="000D6E88"/>
    <w:rsid w:val="000D71E2"/>
    <w:rsid w:val="000D73A5"/>
    <w:rsid w:val="000D74D8"/>
    <w:rsid w:val="000D7D6C"/>
    <w:rsid w:val="000E07D6"/>
    <w:rsid w:val="000E08BD"/>
    <w:rsid w:val="000E1380"/>
    <w:rsid w:val="000E156A"/>
    <w:rsid w:val="000E18DF"/>
    <w:rsid w:val="000E1EF6"/>
    <w:rsid w:val="000E209D"/>
    <w:rsid w:val="000E46E7"/>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55F"/>
    <w:rsid w:val="000F270C"/>
    <w:rsid w:val="000F27B8"/>
    <w:rsid w:val="000F2A4D"/>
    <w:rsid w:val="000F2EEE"/>
    <w:rsid w:val="000F34B3"/>
    <w:rsid w:val="000F3697"/>
    <w:rsid w:val="000F467C"/>
    <w:rsid w:val="000F4727"/>
    <w:rsid w:val="000F4808"/>
    <w:rsid w:val="000F49E0"/>
    <w:rsid w:val="000F4AC1"/>
    <w:rsid w:val="000F4ACA"/>
    <w:rsid w:val="000F52E2"/>
    <w:rsid w:val="000F5EFE"/>
    <w:rsid w:val="000F6581"/>
    <w:rsid w:val="000F6815"/>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A98"/>
    <w:rsid w:val="00100C03"/>
    <w:rsid w:val="00100CE6"/>
    <w:rsid w:val="00100FF3"/>
    <w:rsid w:val="001013A1"/>
    <w:rsid w:val="001019AF"/>
    <w:rsid w:val="00101D5C"/>
    <w:rsid w:val="0010202C"/>
    <w:rsid w:val="0010207A"/>
    <w:rsid w:val="001026CA"/>
    <w:rsid w:val="001028B1"/>
    <w:rsid w:val="00102C74"/>
    <w:rsid w:val="001034AB"/>
    <w:rsid w:val="00103578"/>
    <w:rsid w:val="001042E8"/>
    <w:rsid w:val="001043C2"/>
    <w:rsid w:val="001043E1"/>
    <w:rsid w:val="0010457E"/>
    <w:rsid w:val="0010505A"/>
    <w:rsid w:val="00105CC7"/>
    <w:rsid w:val="00105E14"/>
    <w:rsid w:val="00105F1D"/>
    <w:rsid w:val="00106B6B"/>
    <w:rsid w:val="00106C25"/>
    <w:rsid w:val="00107779"/>
    <w:rsid w:val="00107796"/>
    <w:rsid w:val="001078C2"/>
    <w:rsid w:val="00107DC9"/>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AB9"/>
    <w:rsid w:val="00113BC6"/>
    <w:rsid w:val="00113FDF"/>
    <w:rsid w:val="001141E3"/>
    <w:rsid w:val="001142DF"/>
    <w:rsid w:val="001144DF"/>
    <w:rsid w:val="00114A77"/>
    <w:rsid w:val="00114C5B"/>
    <w:rsid w:val="0011557B"/>
    <w:rsid w:val="00115661"/>
    <w:rsid w:val="00115C4F"/>
    <w:rsid w:val="00116552"/>
    <w:rsid w:val="001165DF"/>
    <w:rsid w:val="0011668E"/>
    <w:rsid w:val="00116896"/>
    <w:rsid w:val="00116D81"/>
    <w:rsid w:val="00116E19"/>
    <w:rsid w:val="0011716C"/>
    <w:rsid w:val="00117683"/>
    <w:rsid w:val="00117A6A"/>
    <w:rsid w:val="00117B4E"/>
    <w:rsid w:val="00117C85"/>
    <w:rsid w:val="00120297"/>
    <w:rsid w:val="001202DA"/>
    <w:rsid w:val="001205C5"/>
    <w:rsid w:val="00120B13"/>
    <w:rsid w:val="00120CCE"/>
    <w:rsid w:val="00121211"/>
    <w:rsid w:val="00121379"/>
    <w:rsid w:val="00122428"/>
    <w:rsid w:val="00122900"/>
    <w:rsid w:val="00122EF9"/>
    <w:rsid w:val="00123069"/>
    <w:rsid w:val="001230AF"/>
    <w:rsid w:val="001236CC"/>
    <w:rsid w:val="001237F8"/>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2F1"/>
    <w:rsid w:val="00130757"/>
    <w:rsid w:val="00130779"/>
    <w:rsid w:val="001307A1"/>
    <w:rsid w:val="0013090F"/>
    <w:rsid w:val="00130B6A"/>
    <w:rsid w:val="00130CA4"/>
    <w:rsid w:val="00131B2A"/>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25B"/>
    <w:rsid w:val="0014244E"/>
    <w:rsid w:val="00142665"/>
    <w:rsid w:val="00142D35"/>
    <w:rsid w:val="00142F99"/>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7870"/>
    <w:rsid w:val="00147B8A"/>
    <w:rsid w:val="00147BBE"/>
    <w:rsid w:val="001508B8"/>
    <w:rsid w:val="00151619"/>
    <w:rsid w:val="0015163E"/>
    <w:rsid w:val="00151CFB"/>
    <w:rsid w:val="001524B9"/>
    <w:rsid w:val="00152835"/>
    <w:rsid w:val="00152994"/>
    <w:rsid w:val="001529BB"/>
    <w:rsid w:val="00152D11"/>
    <w:rsid w:val="00152DB5"/>
    <w:rsid w:val="0015344C"/>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3249"/>
    <w:rsid w:val="00164C6F"/>
    <w:rsid w:val="00164C97"/>
    <w:rsid w:val="00164DAB"/>
    <w:rsid w:val="00164DB1"/>
    <w:rsid w:val="00165051"/>
    <w:rsid w:val="00165335"/>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7F6"/>
    <w:rsid w:val="00170834"/>
    <w:rsid w:val="00171143"/>
    <w:rsid w:val="00171238"/>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893"/>
    <w:rsid w:val="00175B18"/>
    <w:rsid w:val="00175B63"/>
    <w:rsid w:val="00175BC9"/>
    <w:rsid w:val="00175C30"/>
    <w:rsid w:val="00176346"/>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C7A"/>
    <w:rsid w:val="00183034"/>
    <w:rsid w:val="001830F7"/>
    <w:rsid w:val="00183693"/>
    <w:rsid w:val="001836DD"/>
    <w:rsid w:val="00183776"/>
    <w:rsid w:val="001839AD"/>
    <w:rsid w:val="00183CED"/>
    <w:rsid w:val="00183EE6"/>
    <w:rsid w:val="001846B7"/>
    <w:rsid w:val="001856E3"/>
    <w:rsid w:val="001857F3"/>
    <w:rsid w:val="0018588A"/>
    <w:rsid w:val="00185A64"/>
    <w:rsid w:val="00185A9C"/>
    <w:rsid w:val="00186482"/>
    <w:rsid w:val="00186995"/>
    <w:rsid w:val="00186AE7"/>
    <w:rsid w:val="00187252"/>
    <w:rsid w:val="00187884"/>
    <w:rsid w:val="00187A7B"/>
    <w:rsid w:val="001909F5"/>
    <w:rsid w:val="00190F18"/>
    <w:rsid w:val="00190F5A"/>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6DB"/>
    <w:rsid w:val="0019685A"/>
    <w:rsid w:val="00197213"/>
    <w:rsid w:val="00197AC4"/>
    <w:rsid w:val="00197B53"/>
    <w:rsid w:val="001A0309"/>
    <w:rsid w:val="001A0733"/>
    <w:rsid w:val="001A180D"/>
    <w:rsid w:val="001A1BAC"/>
    <w:rsid w:val="001A1DA2"/>
    <w:rsid w:val="001A20AC"/>
    <w:rsid w:val="001A229A"/>
    <w:rsid w:val="001A22F1"/>
    <w:rsid w:val="001A23CE"/>
    <w:rsid w:val="001A26DD"/>
    <w:rsid w:val="001A2A8E"/>
    <w:rsid w:val="001A2C89"/>
    <w:rsid w:val="001A2EDB"/>
    <w:rsid w:val="001A3569"/>
    <w:rsid w:val="001A3DF2"/>
    <w:rsid w:val="001A401B"/>
    <w:rsid w:val="001A4111"/>
    <w:rsid w:val="001A4994"/>
    <w:rsid w:val="001A49C5"/>
    <w:rsid w:val="001A4A20"/>
    <w:rsid w:val="001A4C23"/>
    <w:rsid w:val="001A4C25"/>
    <w:rsid w:val="001A4D4A"/>
    <w:rsid w:val="001A673E"/>
    <w:rsid w:val="001A7102"/>
    <w:rsid w:val="001A7157"/>
    <w:rsid w:val="001A76C6"/>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ABB"/>
    <w:rsid w:val="001B5B33"/>
    <w:rsid w:val="001B5BB9"/>
    <w:rsid w:val="001B6564"/>
    <w:rsid w:val="001B691A"/>
    <w:rsid w:val="001B6B7E"/>
    <w:rsid w:val="001B6BF6"/>
    <w:rsid w:val="001B738C"/>
    <w:rsid w:val="001B73F4"/>
    <w:rsid w:val="001B7665"/>
    <w:rsid w:val="001C0279"/>
    <w:rsid w:val="001C02D8"/>
    <w:rsid w:val="001C0448"/>
    <w:rsid w:val="001C04E3"/>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93D"/>
    <w:rsid w:val="001C5B13"/>
    <w:rsid w:val="001C5B3C"/>
    <w:rsid w:val="001C5D4F"/>
    <w:rsid w:val="001C6194"/>
    <w:rsid w:val="001C64C0"/>
    <w:rsid w:val="001C65B6"/>
    <w:rsid w:val="001C68CF"/>
    <w:rsid w:val="001C69DA"/>
    <w:rsid w:val="001C6E61"/>
    <w:rsid w:val="001C6F06"/>
    <w:rsid w:val="001C7194"/>
    <w:rsid w:val="001C74FA"/>
    <w:rsid w:val="001C7D2B"/>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C08"/>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76"/>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1E9D"/>
    <w:rsid w:val="001E2194"/>
    <w:rsid w:val="001E21E9"/>
    <w:rsid w:val="001E2396"/>
    <w:rsid w:val="001E254C"/>
    <w:rsid w:val="001E2634"/>
    <w:rsid w:val="001E2957"/>
    <w:rsid w:val="001E2CE0"/>
    <w:rsid w:val="001E2F0B"/>
    <w:rsid w:val="001E36E4"/>
    <w:rsid w:val="001E379D"/>
    <w:rsid w:val="001E3977"/>
    <w:rsid w:val="001E3A3C"/>
    <w:rsid w:val="001E4649"/>
    <w:rsid w:val="001E483B"/>
    <w:rsid w:val="001E4E78"/>
    <w:rsid w:val="001E503D"/>
    <w:rsid w:val="001E539D"/>
    <w:rsid w:val="001E5A20"/>
    <w:rsid w:val="001E5C23"/>
    <w:rsid w:val="001E5F83"/>
    <w:rsid w:val="001E62F4"/>
    <w:rsid w:val="001E6A9F"/>
    <w:rsid w:val="001E6F4C"/>
    <w:rsid w:val="001E737B"/>
    <w:rsid w:val="001E7504"/>
    <w:rsid w:val="001E76DF"/>
    <w:rsid w:val="001F1194"/>
    <w:rsid w:val="001F1308"/>
    <w:rsid w:val="001F13F3"/>
    <w:rsid w:val="001F1525"/>
    <w:rsid w:val="001F1604"/>
    <w:rsid w:val="001F1E87"/>
    <w:rsid w:val="001F1EB6"/>
    <w:rsid w:val="001F22B1"/>
    <w:rsid w:val="001F2519"/>
    <w:rsid w:val="001F25AF"/>
    <w:rsid w:val="001F265A"/>
    <w:rsid w:val="001F2E23"/>
    <w:rsid w:val="001F2ED7"/>
    <w:rsid w:val="001F341F"/>
    <w:rsid w:val="001F3530"/>
    <w:rsid w:val="001F3571"/>
    <w:rsid w:val="001F35B6"/>
    <w:rsid w:val="001F3911"/>
    <w:rsid w:val="001F3A2C"/>
    <w:rsid w:val="001F3C62"/>
    <w:rsid w:val="001F3F1A"/>
    <w:rsid w:val="001F4A9A"/>
    <w:rsid w:val="001F4CBD"/>
    <w:rsid w:val="001F4FE5"/>
    <w:rsid w:val="001F5371"/>
    <w:rsid w:val="001F5545"/>
    <w:rsid w:val="001F5777"/>
    <w:rsid w:val="001F5937"/>
    <w:rsid w:val="001F59E3"/>
    <w:rsid w:val="001F59ED"/>
    <w:rsid w:val="001F6141"/>
    <w:rsid w:val="001F6661"/>
    <w:rsid w:val="001F68FC"/>
    <w:rsid w:val="001F6BFE"/>
    <w:rsid w:val="001F7121"/>
    <w:rsid w:val="001F7302"/>
    <w:rsid w:val="001F77CE"/>
    <w:rsid w:val="001F7FBE"/>
    <w:rsid w:val="00200197"/>
    <w:rsid w:val="00200215"/>
    <w:rsid w:val="002004F6"/>
    <w:rsid w:val="002007DC"/>
    <w:rsid w:val="00200AE6"/>
    <w:rsid w:val="00200D2C"/>
    <w:rsid w:val="00200DD8"/>
    <w:rsid w:val="00200E3E"/>
    <w:rsid w:val="00200E42"/>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ABC"/>
    <w:rsid w:val="00207C1C"/>
    <w:rsid w:val="00207C6A"/>
    <w:rsid w:val="00207CC4"/>
    <w:rsid w:val="00207EDF"/>
    <w:rsid w:val="00210189"/>
    <w:rsid w:val="002106B3"/>
    <w:rsid w:val="00210860"/>
    <w:rsid w:val="00210B6A"/>
    <w:rsid w:val="00210CEB"/>
    <w:rsid w:val="00210FF3"/>
    <w:rsid w:val="00211152"/>
    <w:rsid w:val="00211726"/>
    <w:rsid w:val="00211845"/>
    <w:rsid w:val="00211F1D"/>
    <w:rsid w:val="0021206C"/>
    <w:rsid w:val="00212CB6"/>
    <w:rsid w:val="00212E37"/>
    <w:rsid w:val="00213CC4"/>
    <w:rsid w:val="002140FF"/>
    <w:rsid w:val="002141D9"/>
    <w:rsid w:val="0021421D"/>
    <w:rsid w:val="002147FA"/>
    <w:rsid w:val="00214DAF"/>
    <w:rsid w:val="002155E6"/>
    <w:rsid w:val="00216194"/>
    <w:rsid w:val="00216217"/>
    <w:rsid w:val="0021753A"/>
    <w:rsid w:val="00217B99"/>
    <w:rsid w:val="00217C98"/>
    <w:rsid w:val="00217CD1"/>
    <w:rsid w:val="00217D4D"/>
    <w:rsid w:val="00217D6F"/>
    <w:rsid w:val="00217F39"/>
    <w:rsid w:val="00217F6E"/>
    <w:rsid w:val="00220575"/>
    <w:rsid w:val="00220576"/>
    <w:rsid w:val="00220894"/>
    <w:rsid w:val="00221DE9"/>
    <w:rsid w:val="00222241"/>
    <w:rsid w:val="00222B97"/>
    <w:rsid w:val="00222D3E"/>
    <w:rsid w:val="00222E4E"/>
    <w:rsid w:val="00222F04"/>
    <w:rsid w:val="0022355C"/>
    <w:rsid w:val="00224637"/>
    <w:rsid w:val="00224706"/>
    <w:rsid w:val="002248FE"/>
    <w:rsid w:val="00224952"/>
    <w:rsid w:val="00224DD2"/>
    <w:rsid w:val="002253B8"/>
    <w:rsid w:val="00225488"/>
    <w:rsid w:val="0022574E"/>
    <w:rsid w:val="00225A6A"/>
    <w:rsid w:val="00225AC7"/>
    <w:rsid w:val="00225ACC"/>
    <w:rsid w:val="00226253"/>
    <w:rsid w:val="00226E88"/>
    <w:rsid w:val="00226F57"/>
    <w:rsid w:val="002272AD"/>
    <w:rsid w:val="002274DC"/>
    <w:rsid w:val="00227532"/>
    <w:rsid w:val="002278CA"/>
    <w:rsid w:val="002300D9"/>
    <w:rsid w:val="00231004"/>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323"/>
    <w:rsid w:val="00235542"/>
    <w:rsid w:val="002360D8"/>
    <w:rsid w:val="00236789"/>
    <w:rsid w:val="002369B0"/>
    <w:rsid w:val="00236AD8"/>
    <w:rsid w:val="00236BF9"/>
    <w:rsid w:val="002401F5"/>
    <w:rsid w:val="002407AC"/>
    <w:rsid w:val="00240825"/>
    <w:rsid w:val="00240914"/>
    <w:rsid w:val="00240D3F"/>
    <w:rsid w:val="00240E54"/>
    <w:rsid w:val="00240EE2"/>
    <w:rsid w:val="00241028"/>
    <w:rsid w:val="002419AF"/>
    <w:rsid w:val="00241AC7"/>
    <w:rsid w:val="002423E7"/>
    <w:rsid w:val="00242433"/>
    <w:rsid w:val="00242460"/>
    <w:rsid w:val="002424F9"/>
    <w:rsid w:val="00242BBE"/>
    <w:rsid w:val="002433EE"/>
    <w:rsid w:val="0024340C"/>
    <w:rsid w:val="00243F4C"/>
    <w:rsid w:val="0024414E"/>
    <w:rsid w:val="00244274"/>
    <w:rsid w:val="00244C55"/>
    <w:rsid w:val="00244F33"/>
    <w:rsid w:val="002451C5"/>
    <w:rsid w:val="002453D1"/>
    <w:rsid w:val="00245497"/>
    <w:rsid w:val="002454B5"/>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E2F"/>
    <w:rsid w:val="00250067"/>
    <w:rsid w:val="002501CA"/>
    <w:rsid w:val="002516DE"/>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FC9"/>
    <w:rsid w:val="002551D0"/>
    <w:rsid w:val="00255374"/>
    <w:rsid w:val="0025676D"/>
    <w:rsid w:val="00256BCB"/>
    <w:rsid w:val="002578DC"/>
    <w:rsid w:val="002578FA"/>
    <w:rsid w:val="00257BF4"/>
    <w:rsid w:val="00260003"/>
    <w:rsid w:val="0026035D"/>
    <w:rsid w:val="00260472"/>
    <w:rsid w:val="002605D6"/>
    <w:rsid w:val="002606D6"/>
    <w:rsid w:val="00260C6B"/>
    <w:rsid w:val="00261823"/>
    <w:rsid w:val="002618BB"/>
    <w:rsid w:val="00261C98"/>
    <w:rsid w:val="002620EF"/>
    <w:rsid w:val="0026223B"/>
    <w:rsid w:val="0026248E"/>
    <w:rsid w:val="00262604"/>
    <w:rsid w:val="00262887"/>
    <w:rsid w:val="00262914"/>
    <w:rsid w:val="00262C51"/>
    <w:rsid w:val="002635F7"/>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B03"/>
    <w:rsid w:val="00272FD1"/>
    <w:rsid w:val="0027302B"/>
    <w:rsid w:val="002731DF"/>
    <w:rsid w:val="002733E2"/>
    <w:rsid w:val="002738A9"/>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82A"/>
    <w:rsid w:val="00276A12"/>
    <w:rsid w:val="00276A35"/>
    <w:rsid w:val="00276C4C"/>
    <w:rsid w:val="002770D6"/>
    <w:rsid w:val="002774A7"/>
    <w:rsid w:val="002777BF"/>
    <w:rsid w:val="00277835"/>
    <w:rsid w:val="00277928"/>
    <w:rsid w:val="002779E8"/>
    <w:rsid w:val="00277C0F"/>
    <w:rsid w:val="0028048C"/>
    <w:rsid w:val="00280608"/>
    <w:rsid w:val="00280AB1"/>
    <w:rsid w:val="00281751"/>
    <w:rsid w:val="00281C2B"/>
    <w:rsid w:val="00281ED9"/>
    <w:rsid w:val="00282378"/>
    <w:rsid w:val="00282463"/>
    <w:rsid w:val="002830D4"/>
    <w:rsid w:val="00284484"/>
    <w:rsid w:val="00284BAE"/>
    <w:rsid w:val="00285135"/>
    <w:rsid w:val="0028527A"/>
    <w:rsid w:val="00285673"/>
    <w:rsid w:val="00285676"/>
    <w:rsid w:val="002859AF"/>
    <w:rsid w:val="00285E23"/>
    <w:rsid w:val="00286AE7"/>
    <w:rsid w:val="00287243"/>
    <w:rsid w:val="00287814"/>
    <w:rsid w:val="002878F6"/>
    <w:rsid w:val="00290013"/>
    <w:rsid w:val="002902A7"/>
    <w:rsid w:val="00290647"/>
    <w:rsid w:val="00290B3D"/>
    <w:rsid w:val="00290D06"/>
    <w:rsid w:val="00291385"/>
    <w:rsid w:val="00291410"/>
    <w:rsid w:val="00291422"/>
    <w:rsid w:val="00291AB3"/>
    <w:rsid w:val="00292012"/>
    <w:rsid w:val="0029237F"/>
    <w:rsid w:val="00292715"/>
    <w:rsid w:val="0029285C"/>
    <w:rsid w:val="002928EB"/>
    <w:rsid w:val="00292BCE"/>
    <w:rsid w:val="00293257"/>
    <w:rsid w:val="00293E57"/>
    <w:rsid w:val="00294117"/>
    <w:rsid w:val="002942E0"/>
    <w:rsid w:val="00294672"/>
    <w:rsid w:val="002947D1"/>
    <w:rsid w:val="002948DF"/>
    <w:rsid w:val="00294CA5"/>
    <w:rsid w:val="00294D62"/>
    <w:rsid w:val="00294D90"/>
    <w:rsid w:val="002950A5"/>
    <w:rsid w:val="00295391"/>
    <w:rsid w:val="002957EF"/>
    <w:rsid w:val="00295C25"/>
    <w:rsid w:val="002960A0"/>
    <w:rsid w:val="00296CB7"/>
    <w:rsid w:val="00296F70"/>
    <w:rsid w:val="0029796D"/>
    <w:rsid w:val="00297992"/>
    <w:rsid w:val="00297D1F"/>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32"/>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4E01"/>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B51"/>
    <w:rsid w:val="002C2C62"/>
    <w:rsid w:val="002C2F40"/>
    <w:rsid w:val="002C2FCA"/>
    <w:rsid w:val="002C3800"/>
    <w:rsid w:val="002C382F"/>
    <w:rsid w:val="002C38B2"/>
    <w:rsid w:val="002C3F9C"/>
    <w:rsid w:val="002C4AC4"/>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C33"/>
    <w:rsid w:val="002D1DD6"/>
    <w:rsid w:val="002D1F6C"/>
    <w:rsid w:val="002D2258"/>
    <w:rsid w:val="002D3245"/>
    <w:rsid w:val="002D33B6"/>
    <w:rsid w:val="002D3692"/>
    <w:rsid w:val="002D3B89"/>
    <w:rsid w:val="002D3BBC"/>
    <w:rsid w:val="002D3CC0"/>
    <w:rsid w:val="002D3FB8"/>
    <w:rsid w:val="002D438A"/>
    <w:rsid w:val="002D4650"/>
    <w:rsid w:val="002D4670"/>
    <w:rsid w:val="002D468B"/>
    <w:rsid w:val="002D486C"/>
    <w:rsid w:val="002D489A"/>
    <w:rsid w:val="002D4B3D"/>
    <w:rsid w:val="002D4FC5"/>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B8C"/>
    <w:rsid w:val="002E0D2E"/>
    <w:rsid w:val="002E0E19"/>
    <w:rsid w:val="002E105A"/>
    <w:rsid w:val="002E1513"/>
    <w:rsid w:val="002E179B"/>
    <w:rsid w:val="002E1C9E"/>
    <w:rsid w:val="002E1DBE"/>
    <w:rsid w:val="002E1E0B"/>
    <w:rsid w:val="002E257B"/>
    <w:rsid w:val="002E2C82"/>
    <w:rsid w:val="002E2D7D"/>
    <w:rsid w:val="002E3633"/>
    <w:rsid w:val="002E36C0"/>
    <w:rsid w:val="002E3C65"/>
    <w:rsid w:val="002E3C66"/>
    <w:rsid w:val="002E3F5B"/>
    <w:rsid w:val="002E4362"/>
    <w:rsid w:val="002E4686"/>
    <w:rsid w:val="002E5325"/>
    <w:rsid w:val="002E57C5"/>
    <w:rsid w:val="002E5BB1"/>
    <w:rsid w:val="002E5D24"/>
    <w:rsid w:val="002E6343"/>
    <w:rsid w:val="002E63D9"/>
    <w:rsid w:val="002E640E"/>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945"/>
    <w:rsid w:val="002F2AFF"/>
    <w:rsid w:val="002F3052"/>
    <w:rsid w:val="002F3449"/>
    <w:rsid w:val="002F3926"/>
    <w:rsid w:val="002F3CDE"/>
    <w:rsid w:val="002F444F"/>
    <w:rsid w:val="002F47F2"/>
    <w:rsid w:val="002F481F"/>
    <w:rsid w:val="002F49D0"/>
    <w:rsid w:val="002F4B1B"/>
    <w:rsid w:val="002F519A"/>
    <w:rsid w:val="002F57F5"/>
    <w:rsid w:val="002F59E1"/>
    <w:rsid w:val="002F5C95"/>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BB8"/>
    <w:rsid w:val="00301C9C"/>
    <w:rsid w:val="0030259C"/>
    <w:rsid w:val="00302C48"/>
    <w:rsid w:val="00302C75"/>
    <w:rsid w:val="00303440"/>
    <w:rsid w:val="00303704"/>
    <w:rsid w:val="0030448C"/>
    <w:rsid w:val="00304D9B"/>
    <w:rsid w:val="0030529B"/>
    <w:rsid w:val="00305582"/>
    <w:rsid w:val="00305765"/>
    <w:rsid w:val="00305C18"/>
    <w:rsid w:val="00305EE8"/>
    <w:rsid w:val="00305FF9"/>
    <w:rsid w:val="0030618E"/>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A21"/>
    <w:rsid w:val="00311161"/>
    <w:rsid w:val="00311674"/>
    <w:rsid w:val="00311680"/>
    <w:rsid w:val="00311B4B"/>
    <w:rsid w:val="00312400"/>
    <w:rsid w:val="00312657"/>
    <w:rsid w:val="00312739"/>
    <w:rsid w:val="00312990"/>
    <w:rsid w:val="00312D10"/>
    <w:rsid w:val="00312FF5"/>
    <w:rsid w:val="003132D3"/>
    <w:rsid w:val="00314DC8"/>
    <w:rsid w:val="0031536E"/>
    <w:rsid w:val="003153DE"/>
    <w:rsid w:val="00315418"/>
    <w:rsid w:val="003156E3"/>
    <w:rsid w:val="00315D13"/>
    <w:rsid w:val="00315E0C"/>
    <w:rsid w:val="00316E0A"/>
    <w:rsid w:val="0031757D"/>
    <w:rsid w:val="003178BE"/>
    <w:rsid w:val="003178DA"/>
    <w:rsid w:val="00317C2F"/>
    <w:rsid w:val="00317DB8"/>
    <w:rsid w:val="00317DCB"/>
    <w:rsid w:val="0032014D"/>
    <w:rsid w:val="0032053F"/>
    <w:rsid w:val="00320618"/>
    <w:rsid w:val="003207F7"/>
    <w:rsid w:val="00320A44"/>
    <w:rsid w:val="00320B85"/>
    <w:rsid w:val="0032100B"/>
    <w:rsid w:val="00321231"/>
    <w:rsid w:val="0032134A"/>
    <w:rsid w:val="003215D8"/>
    <w:rsid w:val="00321B3F"/>
    <w:rsid w:val="00321BD7"/>
    <w:rsid w:val="00321EE2"/>
    <w:rsid w:val="00321FE9"/>
    <w:rsid w:val="0032260F"/>
    <w:rsid w:val="003228DA"/>
    <w:rsid w:val="00322CFB"/>
    <w:rsid w:val="00322DCB"/>
    <w:rsid w:val="00323605"/>
    <w:rsid w:val="0032387D"/>
    <w:rsid w:val="00323B24"/>
    <w:rsid w:val="00323D19"/>
    <w:rsid w:val="00323D6B"/>
    <w:rsid w:val="00323E5B"/>
    <w:rsid w:val="00323F80"/>
    <w:rsid w:val="0032433B"/>
    <w:rsid w:val="0032461A"/>
    <w:rsid w:val="003248DD"/>
    <w:rsid w:val="00324B87"/>
    <w:rsid w:val="00324DF6"/>
    <w:rsid w:val="00325A67"/>
    <w:rsid w:val="00325ACC"/>
    <w:rsid w:val="00325B7E"/>
    <w:rsid w:val="00326957"/>
    <w:rsid w:val="00326AE2"/>
    <w:rsid w:val="00327098"/>
    <w:rsid w:val="00327721"/>
    <w:rsid w:val="0032779F"/>
    <w:rsid w:val="0033055C"/>
    <w:rsid w:val="00330917"/>
    <w:rsid w:val="00331420"/>
    <w:rsid w:val="0033152C"/>
    <w:rsid w:val="0033171D"/>
    <w:rsid w:val="00331FC3"/>
    <w:rsid w:val="00332177"/>
    <w:rsid w:val="00332C02"/>
    <w:rsid w:val="00332C87"/>
    <w:rsid w:val="00332CA2"/>
    <w:rsid w:val="00332E91"/>
    <w:rsid w:val="003332CA"/>
    <w:rsid w:val="003336B3"/>
    <w:rsid w:val="0033474A"/>
    <w:rsid w:val="00334845"/>
    <w:rsid w:val="003349A0"/>
    <w:rsid w:val="00334BF8"/>
    <w:rsid w:val="00334DA6"/>
    <w:rsid w:val="003350ED"/>
    <w:rsid w:val="003352DF"/>
    <w:rsid w:val="003354A7"/>
    <w:rsid w:val="00335773"/>
    <w:rsid w:val="003357B5"/>
    <w:rsid w:val="00335B75"/>
    <w:rsid w:val="00335D8C"/>
    <w:rsid w:val="00335E6A"/>
    <w:rsid w:val="00336072"/>
    <w:rsid w:val="003363A1"/>
    <w:rsid w:val="00336C4F"/>
    <w:rsid w:val="00336D0A"/>
    <w:rsid w:val="00336ED8"/>
    <w:rsid w:val="003378DD"/>
    <w:rsid w:val="00337F85"/>
    <w:rsid w:val="0034226D"/>
    <w:rsid w:val="0034227F"/>
    <w:rsid w:val="003426C6"/>
    <w:rsid w:val="00342972"/>
    <w:rsid w:val="00342BA7"/>
    <w:rsid w:val="00342C56"/>
    <w:rsid w:val="00342FDD"/>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F0B"/>
    <w:rsid w:val="00346F7F"/>
    <w:rsid w:val="00350108"/>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72A"/>
    <w:rsid w:val="00361816"/>
    <w:rsid w:val="00362569"/>
    <w:rsid w:val="003626CD"/>
    <w:rsid w:val="003628BA"/>
    <w:rsid w:val="00362C20"/>
    <w:rsid w:val="00362D91"/>
    <w:rsid w:val="00363397"/>
    <w:rsid w:val="003636CD"/>
    <w:rsid w:val="00364092"/>
    <w:rsid w:val="003642B2"/>
    <w:rsid w:val="003645F8"/>
    <w:rsid w:val="0036487C"/>
    <w:rsid w:val="00364FC3"/>
    <w:rsid w:val="00365411"/>
    <w:rsid w:val="0036556D"/>
    <w:rsid w:val="00365FA2"/>
    <w:rsid w:val="00366A9C"/>
    <w:rsid w:val="00366C69"/>
    <w:rsid w:val="00366D2A"/>
    <w:rsid w:val="00367441"/>
    <w:rsid w:val="00367779"/>
    <w:rsid w:val="003677C1"/>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88A"/>
    <w:rsid w:val="00372891"/>
    <w:rsid w:val="00372EFA"/>
    <w:rsid w:val="00372F0D"/>
    <w:rsid w:val="00373200"/>
    <w:rsid w:val="00373244"/>
    <w:rsid w:val="00373280"/>
    <w:rsid w:val="00373679"/>
    <w:rsid w:val="003738E1"/>
    <w:rsid w:val="00373976"/>
    <w:rsid w:val="00373ABB"/>
    <w:rsid w:val="00373C75"/>
    <w:rsid w:val="00373DBA"/>
    <w:rsid w:val="00374059"/>
    <w:rsid w:val="003744B2"/>
    <w:rsid w:val="003749C4"/>
    <w:rsid w:val="003749F2"/>
    <w:rsid w:val="00374B14"/>
    <w:rsid w:val="00374D3E"/>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161"/>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F4C"/>
    <w:rsid w:val="00387F8C"/>
    <w:rsid w:val="00390017"/>
    <w:rsid w:val="003901A3"/>
    <w:rsid w:val="003905E7"/>
    <w:rsid w:val="0039072F"/>
    <w:rsid w:val="0039079C"/>
    <w:rsid w:val="003909D7"/>
    <w:rsid w:val="00390DE3"/>
    <w:rsid w:val="0039100B"/>
    <w:rsid w:val="003911A0"/>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BC4"/>
    <w:rsid w:val="00395E66"/>
    <w:rsid w:val="00396234"/>
    <w:rsid w:val="00396350"/>
    <w:rsid w:val="00396737"/>
    <w:rsid w:val="00396998"/>
    <w:rsid w:val="00396C1C"/>
    <w:rsid w:val="00396F0D"/>
    <w:rsid w:val="00397C1D"/>
    <w:rsid w:val="00397D9E"/>
    <w:rsid w:val="00397FC3"/>
    <w:rsid w:val="003A08EA"/>
    <w:rsid w:val="003A180F"/>
    <w:rsid w:val="003A18DD"/>
    <w:rsid w:val="003A1A02"/>
    <w:rsid w:val="003A20C8"/>
    <w:rsid w:val="003A210F"/>
    <w:rsid w:val="003A2596"/>
    <w:rsid w:val="003A25D3"/>
    <w:rsid w:val="003A263B"/>
    <w:rsid w:val="003A2833"/>
    <w:rsid w:val="003A2C29"/>
    <w:rsid w:val="003A2EC3"/>
    <w:rsid w:val="003A36F2"/>
    <w:rsid w:val="003A38D5"/>
    <w:rsid w:val="003A3D39"/>
    <w:rsid w:val="003A3EC7"/>
    <w:rsid w:val="003A3EEC"/>
    <w:rsid w:val="003A3F23"/>
    <w:rsid w:val="003A40B4"/>
    <w:rsid w:val="003A4252"/>
    <w:rsid w:val="003A4E43"/>
    <w:rsid w:val="003A5ADA"/>
    <w:rsid w:val="003A63D7"/>
    <w:rsid w:val="003A68AD"/>
    <w:rsid w:val="003A6A4C"/>
    <w:rsid w:val="003A6AF9"/>
    <w:rsid w:val="003A700A"/>
    <w:rsid w:val="003A7346"/>
    <w:rsid w:val="003A73B9"/>
    <w:rsid w:val="003A7834"/>
    <w:rsid w:val="003A79D7"/>
    <w:rsid w:val="003B00C2"/>
    <w:rsid w:val="003B01B8"/>
    <w:rsid w:val="003B0676"/>
    <w:rsid w:val="003B07F5"/>
    <w:rsid w:val="003B0B5B"/>
    <w:rsid w:val="003B0D20"/>
    <w:rsid w:val="003B0E79"/>
    <w:rsid w:val="003B1C92"/>
    <w:rsid w:val="003B1F64"/>
    <w:rsid w:val="003B224E"/>
    <w:rsid w:val="003B2494"/>
    <w:rsid w:val="003B2F53"/>
    <w:rsid w:val="003B3575"/>
    <w:rsid w:val="003B3B2F"/>
    <w:rsid w:val="003B404F"/>
    <w:rsid w:val="003B429E"/>
    <w:rsid w:val="003B4351"/>
    <w:rsid w:val="003B45F6"/>
    <w:rsid w:val="003B468C"/>
    <w:rsid w:val="003B4E1C"/>
    <w:rsid w:val="003B50BC"/>
    <w:rsid w:val="003B515A"/>
    <w:rsid w:val="003B566E"/>
    <w:rsid w:val="003B56B0"/>
    <w:rsid w:val="003B5D97"/>
    <w:rsid w:val="003B63A4"/>
    <w:rsid w:val="003B68FE"/>
    <w:rsid w:val="003B6B48"/>
    <w:rsid w:val="003B6D7D"/>
    <w:rsid w:val="003B71B5"/>
    <w:rsid w:val="003B7D7E"/>
    <w:rsid w:val="003C0325"/>
    <w:rsid w:val="003C055B"/>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99C"/>
    <w:rsid w:val="003C59C1"/>
    <w:rsid w:val="003C5D7B"/>
    <w:rsid w:val="003C5E6B"/>
    <w:rsid w:val="003C6876"/>
    <w:rsid w:val="003C6AEC"/>
    <w:rsid w:val="003C7209"/>
    <w:rsid w:val="003C72B6"/>
    <w:rsid w:val="003C7614"/>
    <w:rsid w:val="003C7AD7"/>
    <w:rsid w:val="003D054A"/>
    <w:rsid w:val="003D059B"/>
    <w:rsid w:val="003D0CF1"/>
    <w:rsid w:val="003D0FC3"/>
    <w:rsid w:val="003D11E6"/>
    <w:rsid w:val="003D1AD1"/>
    <w:rsid w:val="003D1B12"/>
    <w:rsid w:val="003D1BDF"/>
    <w:rsid w:val="003D1CF1"/>
    <w:rsid w:val="003D1F8F"/>
    <w:rsid w:val="003D212D"/>
    <w:rsid w:val="003D2493"/>
    <w:rsid w:val="003D2C1D"/>
    <w:rsid w:val="003D2C34"/>
    <w:rsid w:val="003D2CCB"/>
    <w:rsid w:val="003D2E2B"/>
    <w:rsid w:val="003D309F"/>
    <w:rsid w:val="003D3504"/>
    <w:rsid w:val="003D3565"/>
    <w:rsid w:val="003D394D"/>
    <w:rsid w:val="003D3DDD"/>
    <w:rsid w:val="003D41A6"/>
    <w:rsid w:val="003D4363"/>
    <w:rsid w:val="003D441C"/>
    <w:rsid w:val="003D46A1"/>
    <w:rsid w:val="003D4E26"/>
    <w:rsid w:val="003D4F47"/>
    <w:rsid w:val="003D542B"/>
    <w:rsid w:val="003D5CBF"/>
    <w:rsid w:val="003D647F"/>
    <w:rsid w:val="003D6508"/>
    <w:rsid w:val="003D6525"/>
    <w:rsid w:val="003D66D2"/>
    <w:rsid w:val="003D67F2"/>
    <w:rsid w:val="003D7D52"/>
    <w:rsid w:val="003D7F24"/>
    <w:rsid w:val="003E00B7"/>
    <w:rsid w:val="003E016B"/>
    <w:rsid w:val="003E0409"/>
    <w:rsid w:val="003E07AE"/>
    <w:rsid w:val="003E0B88"/>
    <w:rsid w:val="003E14FC"/>
    <w:rsid w:val="003E1755"/>
    <w:rsid w:val="003E245A"/>
    <w:rsid w:val="003E2633"/>
    <w:rsid w:val="003E28A1"/>
    <w:rsid w:val="003E2976"/>
    <w:rsid w:val="003E2E41"/>
    <w:rsid w:val="003E2EE7"/>
    <w:rsid w:val="003E2FAB"/>
    <w:rsid w:val="003E2FCE"/>
    <w:rsid w:val="003E3572"/>
    <w:rsid w:val="003E3BEC"/>
    <w:rsid w:val="003E3C7E"/>
    <w:rsid w:val="003E3D2A"/>
    <w:rsid w:val="003E3D30"/>
    <w:rsid w:val="003E405C"/>
    <w:rsid w:val="003E44C7"/>
    <w:rsid w:val="003E4858"/>
    <w:rsid w:val="003E4AF4"/>
    <w:rsid w:val="003E5327"/>
    <w:rsid w:val="003E568F"/>
    <w:rsid w:val="003E57E1"/>
    <w:rsid w:val="003E5D4F"/>
    <w:rsid w:val="003E6316"/>
    <w:rsid w:val="003E651B"/>
    <w:rsid w:val="003E6884"/>
    <w:rsid w:val="003E6AC5"/>
    <w:rsid w:val="003E6CBB"/>
    <w:rsid w:val="003E6D8B"/>
    <w:rsid w:val="003E7088"/>
    <w:rsid w:val="003E70C6"/>
    <w:rsid w:val="003E71B9"/>
    <w:rsid w:val="003E757A"/>
    <w:rsid w:val="003E76C2"/>
    <w:rsid w:val="003E773B"/>
    <w:rsid w:val="003F0096"/>
    <w:rsid w:val="003F0522"/>
    <w:rsid w:val="003F07B2"/>
    <w:rsid w:val="003F0850"/>
    <w:rsid w:val="003F0927"/>
    <w:rsid w:val="003F09FC"/>
    <w:rsid w:val="003F0BC1"/>
    <w:rsid w:val="003F0D12"/>
    <w:rsid w:val="003F160C"/>
    <w:rsid w:val="003F209A"/>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535C"/>
    <w:rsid w:val="003F569F"/>
    <w:rsid w:val="003F5F25"/>
    <w:rsid w:val="003F630E"/>
    <w:rsid w:val="003F6CD2"/>
    <w:rsid w:val="003F6D15"/>
    <w:rsid w:val="003F6EF0"/>
    <w:rsid w:val="003F719A"/>
    <w:rsid w:val="003F769E"/>
    <w:rsid w:val="003F76D0"/>
    <w:rsid w:val="003F788D"/>
    <w:rsid w:val="003F7A89"/>
    <w:rsid w:val="0040017E"/>
    <w:rsid w:val="00400628"/>
    <w:rsid w:val="0040126E"/>
    <w:rsid w:val="00401998"/>
    <w:rsid w:val="00401CF6"/>
    <w:rsid w:val="0040209C"/>
    <w:rsid w:val="004020D4"/>
    <w:rsid w:val="004021B6"/>
    <w:rsid w:val="00402D95"/>
    <w:rsid w:val="00403701"/>
    <w:rsid w:val="004037BF"/>
    <w:rsid w:val="004037DB"/>
    <w:rsid w:val="00403BB9"/>
    <w:rsid w:val="00403C0D"/>
    <w:rsid w:val="004047C4"/>
    <w:rsid w:val="0040502F"/>
    <w:rsid w:val="004050B2"/>
    <w:rsid w:val="0040570B"/>
    <w:rsid w:val="004057F7"/>
    <w:rsid w:val="00405B06"/>
    <w:rsid w:val="00405D5B"/>
    <w:rsid w:val="00405EDB"/>
    <w:rsid w:val="00405FB1"/>
    <w:rsid w:val="00406460"/>
    <w:rsid w:val="004064CC"/>
    <w:rsid w:val="00406B90"/>
    <w:rsid w:val="00406E18"/>
    <w:rsid w:val="00406EFB"/>
    <w:rsid w:val="004075A5"/>
    <w:rsid w:val="00407664"/>
    <w:rsid w:val="00407FC7"/>
    <w:rsid w:val="0041024C"/>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66"/>
    <w:rsid w:val="0041363F"/>
    <w:rsid w:val="004137B6"/>
    <w:rsid w:val="00413A54"/>
    <w:rsid w:val="00413C10"/>
    <w:rsid w:val="00413CD9"/>
    <w:rsid w:val="00413EFF"/>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1769A"/>
    <w:rsid w:val="004208AC"/>
    <w:rsid w:val="00421303"/>
    <w:rsid w:val="00421523"/>
    <w:rsid w:val="00421570"/>
    <w:rsid w:val="004216B6"/>
    <w:rsid w:val="00421AA7"/>
    <w:rsid w:val="00421DCF"/>
    <w:rsid w:val="00422341"/>
    <w:rsid w:val="0042259F"/>
    <w:rsid w:val="00422ADB"/>
    <w:rsid w:val="0042318A"/>
    <w:rsid w:val="0042331A"/>
    <w:rsid w:val="00423641"/>
    <w:rsid w:val="00423F27"/>
    <w:rsid w:val="00423FE9"/>
    <w:rsid w:val="00424372"/>
    <w:rsid w:val="00424640"/>
    <w:rsid w:val="004249F4"/>
    <w:rsid w:val="00424E53"/>
    <w:rsid w:val="00424F2C"/>
    <w:rsid w:val="00425269"/>
    <w:rsid w:val="0042545A"/>
    <w:rsid w:val="004259E7"/>
    <w:rsid w:val="00425BE2"/>
    <w:rsid w:val="00425D4A"/>
    <w:rsid w:val="00425DA7"/>
    <w:rsid w:val="004261C8"/>
    <w:rsid w:val="00426266"/>
    <w:rsid w:val="004268E8"/>
    <w:rsid w:val="00426EBE"/>
    <w:rsid w:val="00427F80"/>
    <w:rsid w:val="0043037D"/>
    <w:rsid w:val="004306BC"/>
    <w:rsid w:val="004307F1"/>
    <w:rsid w:val="00430A2D"/>
    <w:rsid w:val="00431186"/>
    <w:rsid w:val="00431407"/>
    <w:rsid w:val="00431505"/>
    <w:rsid w:val="004319CE"/>
    <w:rsid w:val="00431AF0"/>
    <w:rsid w:val="00431B81"/>
    <w:rsid w:val="00431E12"/>
    <w:rsid w:val="0043213A"/>
    <w:rsid w:val="00432E06"/>
    <w:rsid w:val="00432E5A"/>
    <w:rsid w:val="004330F4"/>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19B"/>
    <w:rsid w:val="00440E86"/>
    <w:rsid w:val="00440FED"/>
    <w:rsid w:val="004418F3"/>
    <w:rsid w:val="00441F61"/>
    <w:rsid w:val="00441FFB"/>
    <w:rsid w:val="00442B6E"/>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C2A"/>
    <w:rsid w:val="00450DB6"/>
    <w:rsid w:val="00451067"/>
    <w:rsid w:val="0045123B"/>
    <w:rsid w:val="0045136B"/>
    <w:rsid w:val="00451550"/>
    <w:rsid w:val="00451768"/>
    <w:rsid w:val="00451C7E"/>
    <w:rsid w:val="004520A3"/>
    <w:rsid w:val="004522AA"/>
    <w:rsid w:val="0045261E"/>
    <w:rsid w:val="00452B62"/>
    <w:rsid w:val="00452C1D"/>
    <w:rsid w:val="00452E48"/>
    <w:rsid w:val="004537E0"/>
    <w:rsid w:val="00453A99"/>
    <w:rsid w:val="00453BB6"/>
    <w:rsid w:val="00453CAA"/>
    <w:rsid w:val="00453FD1"/>
    <w:rsid w:val="00454197"/>
    <w:rsid w:val="0045459B"/>
    <w:rsid w:val="00454926"/>
    <w:rsid w:val="00454E26"/>
    <w:rsid w:val="00454FFE"/>
    <w:rsid w:val="00455113"/>
    <w:rsid w:val="00455D08"/>
    <w:rsid w:val="00455D7F"/>
    <w:rsid w:val="00456421"/>
    <w:rsid w:val="0045661B"/>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E0"/>
    <w:rsid w:val="00466532"/>
    <w:rsid w:val="004666FA"/>
    <w:rsid w:val="004668D3"/>
    <w:rsid w:val="00466B45"/>
    <w:rsid w:val="00466CC3"/>
    <w:rsid w:val="00466DF5"/>
    <w:rsid w:val="00466F4F"/>
    <w:rsid w:val="00466FCF"/>
    <w:rsid w:val="0046718F"/>
    <w:rsid w:val="00467488"/>
    <w:rsid w:val="004678D6"/>
    <w:rsid w:val="0046793F"/>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52D3"/>
    <w:rsid w:val="004754E1"/>
    <w:rsid w:val="00475CE0"/>
    <w:rsid w:val="00475CE2"/>
    <w:rsid w:val="00476105"/>
    <w:rsid w:val="004764C4"/>
    <w:rsid w:val="004765DB"/>
    <w:rsid w:val="00476827"/>
    <w:rsid w:val="00476BD4"/>
    <w:rsid w:val="0047729A"/>
    <w:rsid w:val="00477C35"/>
    <w:rsid w:val="00477F4A"/>
    <w:rsid w:val="004807A5"/>
    <w:rsid w:val="00480988"/>
    <w:rsid w:val="00480E05"/>
    <w:rsid w:val="00480F74"/>
    <w:rsid w:val="00481613"/>
    <w:rsid w:val="00481709"/>
    <w:rsid w:val="0048186B"/>
    <w:rsid w:val="00481C6E"/>
    <w:rsid w:val="004820BD"/>
    <w:rsid w:val="00482BBE"/>
    <w:rsid w:val="00482ED7"/>
    <w:rsid w:val="004837FA"/>
    <w:rsid w:val="00483A12"/>
    <w:rsid w:val="00483BA2"/>
    <w:rsid w:val="00484A77"/>
    <w:rsid w:val="00485334"/>
    <w:rsid w:val="0048540F"/>
    <w:rsid w:val="00485662"/>
    <w:rsid w:val="00485970"/>
    <w:rsid w:val="00485C0D"/>
    <w:rsid w:val="00485C2F"/>
    <w:rsid w:val="00486575"/>
    <w:rsid w:val="004866D0"/>
    <w:rsid w:val="004866F9"/>
    <w:rsid w:val="00486B65"/>
    <w:rsid w:val="00486F13"/>
    <w:rsid w:val="00487F0C"/>
    <w:rsid w:val="00490171"/>
    <w:rsid w:val="00490187"/>
    <w:rsid w:val="004902CB"/>
    <w:rsid w:val="004902F4"/>
    <w:rsid w:val="00490DE3"/>
    <w:rsid w:val="00490E9B"/>
    <w:rsid w:val="00491453"/>
    <w:rsid w:val="004916A0"/>
    <w:rsid w:val="004917E8"/>
    <w:rsid w:val="00491959"/>
    <w:rsid w:val="00492337"/>
    <w:rsid w:val="00492453"/>
    <w:rsid w:val="004926BE"/>
    <w:rsid w:val="00492DF8"/>
    <w:rsid w:val="00493055"/>
    <w:rsid w:val="00493141"/>
    <w:rsid w:val="004932E0"/>
    <w:rsid w:val="004935EC"/>
    <w:rsid w:val="00494242"/>
    <w:rsid w:val="00494887"/>
    <w:rsid w:val="00494A3D"/>
    <w:rsid w:val="00494C44"/>
    <w:rsid w:val="00494DD3"/>
    <w:rsid w:val="00494E8E"/>
    <w:rsid w:val="004955BC"/>
    <w:rsid w:val="00495D63"/>
    <w:rsid w:val="00495E92"/>
    <w:rsid w:val="0049648F"/>
    <w:rsid w:val="00496606"/>
    <w:rsid w:val="0049681A"/>
    <w:rsid w:val="004968F3"/>
    <w:rsid w:val="00496991"/>
    <w:rsid w:val="00496D26"/>
    <w:rsid w:val="00496DB7"/>
    <w:rsid w:val="00496F05"/>
    <w:rsid w:val="00497370"/>
    <w:rsid w:val="00497634"/>
    <w:rsid w:val="004976CA"/>
    <w:rsid w:val="00497904"/>
    <w:rsid w:val="004A03B8"/>
    <w:rsid w:val="004A0689"/>
    <w:rsid w:val="004A0F39"/>
    <w:rsid w:val="004A12A6"/>
    <w:rsid w:val="004A1423"/>
    <w:rsid w:val="004A1561"/>
    <w:rsid w:val="004A1590"/>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BF4"/>
    <w:rsid w:val="004A4C7D"/>
    <w:rsid w:val="004A503D"/>
    <w:rsid w:val="004A5046"/>
    <w:rsid w:val="004A555E"/>
    <w:rsid w:val="004A5647"/>
    <w:rsid w:val="004A565E"/>
    <w:rsid w:val="004A5DF3"/>
    <w:rsid w:val="004A5EBA"/>
    <w:rsid w:val="004A6134"/>
    <w:rsid w:val="004A6135"/>
    <w:rsid w:val="004A6328"/>
    <w:rsid w:val="004A6EE7"/>
    <w:rsid w:val="004A7092"/>
    <w:rsid w:val="004A778A"/>
    <w:rsid w:val="004B0619"/>
    <w:rsid w:val="004B0BD4"/>
    <w:rsid w:val="004B0C87"/>
    <w:rsid w:val="004B1A09"/>
    <w:rsid w:val="004B1BFF"/>
    <w:rsid w:val="004B2435"/>
    <w:rsid w:val="004B276F"/>
    <w:rsid w:val="004B27F2"/>
    <w:rsid w:val="004B2A8D"/>
    <w:rsid w:val="004B2DD1"/>
    <w:rsid w:val="004B2E6E"/>
    <w:rsid w:val="004B3220"/>
    <w:rsid w:val="004B407B"/>
    <w:rsid w:val="004B49E6"/>
    <w:rsid w:val="004B4D69"/>
    <w:rsid w:val="004B54AF"/>
    <w:rsid w:val="004B6373"/>
    <w:rsid w:val="004B64E3"/>
    <w:rsid w:val="004B682C"/>
    <w:rsid w:val="004B6CC9"/>
    <w:rsid w:val="004B79FF"/>
    <w:rsid w:val="004C01A8"/>
    <w:rsid w:val="004C07ED"/>
    <w:rsid w:val="004C0809"/>
    <w:rsid w:val="004C0B28"/>
    <w:rsid w:val="004C0D41"/>
    <w:rsid w:val="004C0EAC"/>
    <w:rsid w:val="004C0F58"/>
    <w:rsid w:val="004C108F"/>
    <w:rsid w:val="004C1250"/>
    <w:rsid w:val="004C149C"/>
    <w:rsid w:val="004C1840"/>
    <w:rsid w:val="004C1AC5"/>
    <w:rsid w:val="004C203A"/>
    <w:rsid w:val="004C218D"/>
    <w:rsid w:val="004C24C9"/>
    <w:rsid w:val="004C271A"/>
    <w:rsid w:val="004C2BE3"/>
    <w:rsid w:val="004C2C29"/>
    <w:rsid w:val="004C31B6"/>
    <w:rsid w:val="004C3C69"/>
    <w:rsid w:val="004C4FC7"/>
    <w:rsid w:val="004C5319"/>
    <w:rsid w:val="004C541E"/>
    <w:rsid w:val="004C5E1E"/>
    <w:rsid w:val="004C61B9"/>
    <w:rsid w:val="004C621F"/>
    <w:rsid w:val="004C6F0F"/>
    <w:rsid w:val="004C7015"/>
    <w:rsid w:val="004C73E8"/>
    <w:rsid w:val="004C78EF"/>
    <w:rsid w:val="004C7948"/>
    <w:rsid w:val="004C7BB8"/>
    <w:rsid w:val="004C7C54"/>
    <w:rsid w:val="004C7C60"/>
    <w:rsid w:val="004C7F9B"/>
    <w:rsid w:val="004D02E1"/>
    <w:rsid w:val="004D0378"/>
    <w:rsid w:val="004D0393"/>
    <w:rsid w:val="004D077F"/>
    <w:rsid w:val="004D088E"/>
    <w:rsid w:val="004D0DFE"/>
    <w:rsid w:val="004D136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256"/>
    <w:rsid w:val="004D645A"/>
    <w:rsid w:val="004D64E7"/>
    <w:rsid w:val="004D6710"/>
    <w:rsid w:val="004D6F4D"/>
    <w:rsid w:val="004D6F95"/>
    <w:rsid w:val="004D7045"/>
    <w:rsid w:val="004D72FE"/>
    <w:rsid w:val="004D7452"/>
    <w:rsid w:val="004D7B2E"/>
    <w:rsid w:val="004D7C2B"/>
    <w:rsid w:val="004D7E91"/>
    <w:rsid w:val="004E003A"/>
    <w:rsid w:val="004E0386"/>
    <w:rsid w:val="004E0768"/>
    <w:rsid w:val="004E08F4"/>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5375"/>
    <w:rsid w:val="004E57F1"/>
    <w:rsid w:val="004E6459"/>
    <w:rsid w:val="004E651F"/>
    <w:rsid w:val="004E6D71"/>
    <w:rsid w:val="004E6FA0"/>
    <w:rsid w:val="004F0634"/>
    <w:rsid w:val="004F0AFD"/>
    <w:rsid w:val="004F0B86"/>
    <w:rsid w:val="004F0D9F"/>
    <w:rsid w:val="004F0FB9"/>
    <w:rsid w:val="004F1018"/>
    <w:rsid w:val="004F1866"/>
    <w:rsid w:val="004F1C38"/>
    <w:rsid w:val="004F1C51"/>
    <w:rsid w:val="004F1D6E"/>
    <w:rsid w:val="004F2599"/>
    <w:rsid w:val="004F284E"/>
    <w:rsid w:val="004F2F7E"/>
    <w:rsid w:val="004F3195"/>
    <w:rsid w:val="004F3263"/>
    <w:rsid w:val="004F3276"/>
    <w:rsid w:val="004F32B5"/>
    <w:rsid w:val="004F365E"/>
    <w:rsid w:val="004F38DB"/>
    <w:rsid w:val="004F3FC2"/>
    <w:rsid w:val="004F407E"/>
    <w:rsid w:val="004F40EF"/>
    <w:rsid w:val="004F4C79"/>
    <w:rsid w:val="004F4FFB"/>
    <w:rsid w:val="004F5479"/>
    <w:rsid w:val="004F5727"/>
    <w:rsid w:val="004F5E11"/>
    <w:rsid w:val="004F697C"/>
    <w:rsid w:val="004F6C8F"/>
    <w:rsid w:val="004F71F9"/>
    <w:rsid w:val="004F7528"/>
    <w:rsid w:val="004F76B0"/>
    <w:rsid w:val="004F7BCA"/>
    <w:rsid w:val="004F7D89"/>
    <w:rsid w:val="004F7FEB"/>
    <w:rsid w:val="005003A6"/>
    <w:rsid w:val="00500763"/>
    <w:rsid w:val="00500D9A"/>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75E"/>
    <w:rsid w:val="00512AC9"/>
    <w:rsid w:val="00512F0D"/>
    <w:rsid w:val="00512F6E"/>
    <w:rsid w:val="00513104"/>
    <w:rsid w:val="0051318C"/>
    <w:rsid w:val="00513BA5"/>
    <w:rsid w:val="005142CD"/>
    <w:rsid w:val="005143C9"/>
    <w:rsid w:val="005143E2"/>
    <w:rsid w:val="005145E2"/>
    <w:rsid w:val="00514635"/>
    <w:rsid w:val="00514861"/>
    <w:rsid w:val="00514D7C"/>
    <w:rsid w:val="0051502A"/>
    <w:rsid w:val="005150EC"/>
    <w:rsid w:val="00515279"/>
    <w:rsid w:val="005157A9"/>
    <w:rsid w:val="00515CF8"/>
    <w:rsid w:val="00515F3D"/>
    <w:rsid w:val="0051630D"/>
    <w:rsid w:val="005163F4"/>
    <w:rsid w:val="005165CB"/>
    <w:rsid w:val="00516817"/>
    <w:rsid w:val="0051695C"/>
    <w:rsid w:val="005173A7"/>
    <w:rsid w:val="005177E1"/>
    <w:rsid w:val="00517A0D"/>
    <w:rsid w:val="00517B2A"/>
    <w:rsid w:val="00517B54"/>
    <w:rsid w:val="0052008F"/>
    <w:rsid w:val="00520B08"/>
    <w:rsid w:val="00520C0A"/>
    <w:rsid w:val="00520C99"/>
    <w:rsid w:val="00520D90"/>
    <w:rsid w:val="00520F10"/>
    <w:rsid w:val="00521420"/>
    <w:rsid w:val="00521557"/>
    <w:rsid w:val="005218B6"/>
    <w:rsid w:val="00521B6D"/>
    <w:rsid w:val="00521D8B"/>
    <w:rsid w:val="00522589"/>
    <w:rsid w:val="0052285C"/>
    <w:rsid w:val="00523153"/>
    <w:rsid w:val="005238C4"/>
    <w:rsid w:val="0052396B"/>
    <w:rsid w:val="00524545"/>
    <w:rsid w:val="00524C1C"/>
    <w:rsid w:val="00524C1F"/>
    <w:rsid w:val="00524F50"/>
    <w:rsid w:val="00525553"/>
    <w:rsid w:val="005255BF"/>
    <w:rsid w:val="005257DE"/>
    <w:rsid w:val="00525FC4"/>
    <w:rsid w:val="00525FF3"/>
    <w:rsid w:val="00526594"/>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38B9"/>
    <w:rsid w:val="00534244"/>
    <w:rsid w:val="00534279"/>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40143"/>
    <w:rsid w:val="00540394"/>
    <w:rsid w:val="005405F0"/>
    <w:rsid w:val="00540926"/>
    <w:rsid w:val="0054094D"/>
    <w:rsid w:val="00540C6A"/>
    <w:rsid w:val="0054108B"/>
    <w:rsid w:val="00541C13"/>
    <w:rsid w:val="00541DCA"/>
    <w:rsid w:val="00541DDB"/>
    <w:rsid w:val="00542874"/>
    <w:rsid w:val="00542B58"/>
    <w:rsid w:val="005433B3"/>
    <w:rsid w:val="0054343A"/>
    <w:rsid w:val="00543974"/>
    <w:rsid w:val="00543EBF"/>
    <w:rsid w:val="00544671"/>
    <w:rsid w:val="00544ABA"/>
    <w:rsid w:val="00544B73"/>
    <w:rsid w:val="00544E14"/>
    <w:rsid w:val="00545234"/>
    <w:rsid w:val="005456C4"/>
    <w:rsid w:val="00545856"/>
    <w:rsid w:val="0054593A"/>
    <w:rsid w:val="0054622E"/>
    <w:rsid w:val="005467FB"/>
    <w:rsid w:val="00546A0E"/>
    <w:rsid w:val="00546A44"/>
    <w:rsid w:val="00546A61"/>
    <w:rsid w:val="00546AE9"/>
    <w:rsid w:val="00546B70"/>
    <w:rsid w:val="00547669"/>
    <w:rsid w:val="00547720"/>
    <w:rsid w:val="00547989"/>
    <w:rsid w:val="00547BA6"/>
    <w:rsid w:val="00547E3B"/>
    <w:rsid w:val="005502E7"/>
    <w:rsid w:val="00550E0E"/>
    <w:rsid w:val="00551320"/>
    <w:rsid w:val="005513DF"/>
    <w:rsid w:val="00551402"/>
    <w:rsid w:val="0055163C"/>
    <w:rsid w:val="005518A4"/>
    <w:rsid w:val="0055191F"/>
    <w:rsid w:val="00552768"/>
    <w:rsid w:val="00552935"/>
    <w:rsid w:val="005530A0"/>
    <w:rsid w:val="00553127"/>
    <w:rsid w:val="005537D5"/>
    <w:rsid w:val="005537E0"/>
    <w:rsid w:val="00553D59"/>
    <w:rsid w:val="005547A0"/>
    <w:rsid w:val="00554BE7"/>
    <w:rsid w:val="00554D36"/>
    <w:rsid w:val="0055539B"/>
    <w:rsid w:val="00555699"/>
    <w:rsid w:val="00555AE8"/>
    <w:rsid w:val="00555FBA"/>
    <w:rsid w:val="00556976"/>
    <w:rsid w:val="00556D68"/>
    <w:rsid w:val="00557173"/>
    <w:rsid w:val="00557517"/>
    <w:rsid w:val="005576A1"/>
    <w:rsid w:val="00557729"/>
    <w:rsid w:val="005578A8"/>
    <w:rsid w:val="00557910"/>
    <w:rsid w:val="005579F3"/>
    <w:rsid w:val="00557A64"/>
    <w:rsid w:val="00557C5D"/>
    <w:rsid w:val="005601DC"/>
    <w:rsid w:val="005605C0"/>
    <w:rsid w:val="00560A70"/>
    <w:rsid w:val="00560C33"/>
    <w:rsid w:val="00560D23"/>
    <w:rsid w:val="005614E5"/>
    <w:rsid w:val="005615BB"/>
    <w:rsid w:val="005615D8"/>
    <w:rsid w:val="005616DE"/>
    <w:rsid w:val="00561F02"/>
    <w:rsid w:val="00562113"/>
    <w:rsid w:val="005626D6"/>
    <w:rsid w:val="00563352"/>
    <w:rsid w:val="005638D0"/>
    <w:rsid w:val="005638D4"/>
    <w:rsid w:val="00563B6A"/>
    <w:rsid w:val="005644BE"/>
    <w:rsid w:val="00564AD6"/>
    <w:rsid w:val="00565664"/>
    <w:rsid w:val="005656ED"/>
    <w:rsid w:val="00565887"/>
    <w:rsid w:val="00565AAE"/>
    <w:rsid w:val="00566544"/>
    <w:rsid w:val="00566608"/>
    <w:rsid w:val="00566C83"/>
    <w:rsid w:val="00566E2E"/>
    <w:rsid w:val="00566F79"/>
    <w:rsid w:val="00567A9F"/>
    <w:rsid w:val="00567B4B"/>
    <w:rsid w:val="00570032"/>
    <w:rsid w:val="005700FE"/>
    <w:rsid w:val="005704AC"/>
    <w:rsid w:val="00570894"/>
    <w:rsid w:val="00570CF6"/>
    <w:rsid w:val="00570DDB"/>
    <w:rsid w:val="00570E24"/>
    <w:rsid w:val="00571168"/>
    <w:rsid w:val="005717F5"/>
    <w:rsid w:val="00572391"/>
    <w:rsid w:val="005725B2"/>
    <w:rsid w:val="00572654"/>
    <w:rsid w:val="00572760"/>
    <w:rsid w:val="005727C8"/>
    <w:rsid w:val="005728EE"/>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640"/>
    <w:rsid w:val="005759F6"/>
    <w:rsid w:val="00575E3E"/>
    <w:rsid w:val="005762DE"/>
    <w:rsid w:val="005765AE"/>
    <w:rsid w:val="005765DB"/>
    <w:rsid w:val="005765F5"/>
    <w:rsid w:val="00576D6C"/>
    <w:rsid w:val="005779B7"/>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4A0"/>
    <w:rsid w:val="005864D3"/>
    <w:rsid w:val="00587502"/>
    <w:rsid w:val="00587ABD"/>
    <w:rsid w:val="00587F43"/>
    <w:rsid w:val="00587FC0"/>
    <w:rsid w:val="00587FDB"/>
    <w:rsid w:val="0059028C"/>
    <w:rsid w:val="0059032C"/>
    <w:rsid w:val="005906AD"/>
    <w:rsid w:val="00590A44"/>
    <w:rsid w:val="00590B78"/>
    <w:rsid w:val="00590CF6"/>
    <w:rsid w:val="00590DA6"/>
    <w:rsid w:val="00590F38"/>
    <w:rsid w:val="0059146A"/>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E0D"/>
    <w:rsid w:val="005A054D"/>
    <w:rsid w:val="005A0A46"/>
    <w:rsid w:val="005A10B9"/>
    <w:rsid w:val="005A1103"/>
    <w:rsid w:val="005A11EA"/>
    <w:rsid w:val="005A1B24"/>
    <w:rsid w:val="005A269F"/>
    <w:rsid w:val="005A2996"/>
    <w:rsid w:val="005A2A1E"/>
    <w:rsid w:val="005A2E2E"/>
    <w:rsid w:val="005A305E"/>
    <w:rsid w:val="005A30BB"/>
    <w:rsid w:val="005A3887"/>
    <w:rsid w:val="005A3B37"/>
    <w:rsid w:val="005A499A"/>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2D4"/>
    <w:rsid w:val="005B793E"/>
    <w:rsid w:val="005B7DD1"/>
    <w:rsid w:val="005C00A0"/>
    <w:rsid w:val="005C0271"/>
    <w:rsid w:val="005C0985"/>
    <w:rsid w:val="005C11D3"/>
    <w:rsid w:val="005C1680"/>
    <w:rsid w:val="005C177E"/>
    <w:rsid w:val="005C1942"/>
    <w:rsid w:val="005C1AA1"/>
    <w:rsid w:val="005C28FA"/>
    <w:rsid w:val="005C29ED"/>
    <w:rsid w:val="005C2BF5"/>
    <w:rsid w:val="005C2E01"/>
    <w:rsid w:val="005C33A7"/>
    <w:rsid w:val="005C3616"/>
    <w:rsid w:val="005C38F1"/>
    <w:rsid w:val="005C3D68"/>
    <w:rsid w:val="005C3FB6"/>
    <w:rsid w:val="005C40F4"/>
    <w:rsid w:val="005C4163"/>
    <w:rsid w:val="005C43BE"/>
    <w:rsid w:val="005C44B3"/>
    <w:rsid w:val="005C44F3"/>
    <w:rsid w:val="005C477F"/>
    <w:rsid w:val="005C4DA8"/>
    <w:rsid w:val="005C5112"/>
    <w:rsid w:val="005C59B5"/>
    <w:rsid w:val="005C5B1B"/>
    <w:rsid w:val="005C622B"/>
    <w:rsid w:val="005C6735"/>
    <w:rsid w:val="005C687B"/>
    <w:rsid w:val="005C68B2"/>
    <w:rsid w:val="005C6B18"/>
    <w:rsid w:val="005C712D"/>
    <w:rsid w:val="005C7C75"/>
    <w:rsid w:val="005C7DEC"/>
    <w:rsid w:val="005C7E0F"/>
    <w:rsid w:val="005C7F5B"/>
    <w:rsid w:val="005D0620"/>
    <w:rsid w:val="005D0C83"/>
    <w:rsid w:val="005D0E4F"/>
    <w:rsid w:val="005D1076"/>
    <w:rsid w:val="005D1499"/>
    <w:rsid w:val="005D1A4B"/>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73B"/>
    <w:rsid w:val="005D5ADB"/>
    <w:rsid w:val="005D5DB7"/>
    <w:rsid w:val="005D6354"/>
    <w:rsid w:val="005D648A"/>
    <w:rsid w:val="005D6AA9"/>
    <w:rsid w:val="005D6FE5"/>
    <w:rsid w:val="005D748A"/>
    <w:rsid w:val="005D74AF"/>
    <w:rsid w:val="005D74BF"/>
    <w:rsid w:val="005D7E0D"/>
    <w:rsid w:val="005E096B"/>
    <w:rsid w:val="005E104E"/>
    <w:rsid w:val="005E13BF"/>
    <w:rsid w:val="005E18C1"/>
    <w:rsid w:val="005E19DC"/>
    <w:rsid w:val="005E234A"/>
    <w:rsid w:val="005E2371"/>
    <w:rsid w:val="005E265F"/>
    <w:rsid w:val="005E3588"/>
    <w:rsid w:val="005E35CC"/>
    <w:rsid w:val="005E371E"/>
    <w:rsid w:val="005E395D"/>
    <w:rsid w:val="005E427A"/>
    <w:rsid w:val="005E4F8D"/>
    <w:rsid w:val="005E53F9"/>
    <w:rsid w:val="005E5AEF"/>
    <w:rsid w:val="005E5D3D"/>
    <w:rsid w:val="005E5E71"/>
    <w:rsid w:val="005E63B7"/>
    <w:rsid w:val="005E661D"/>
    <w:rsid w:val="005E66DA"/>
    <w:rsid w:val="005E6EE2"/>
    <w:rsid w:val="005E72EB"/>
    <w:rsid w:val="005E775D"/>
    <w:rsid w:val="005E7D52"/>
    <w:rsid w:val="005F04D2"/>
    <w:rsid w:val="005F0A43"/>
    <w:rsid w:val="005F0A6C"/>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D6"/>
    <w:rsid w:val="005F4C0F"/>
    <w:rsid w:val="005F4DD6"/>
    <w:rsid w:val="005F4F84"/>
    <w:rsid w:val="005F50D8"/>
    <w:rsid w:val="005F52D0"/>
    <w:rsid w:val="005F53A1"/>
    <w:rsid w:val="005F55A4"/>
    <w:rsid w:val="005F5CD6"/>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593"/>
    <w:rsid w:val="00604615"/>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4C7"/>
    <w:rsid w:val="00611A9F"/>
    <w:rsid w:val="00611F8D"/>
    <w:rsid w:val="006120D4"/>
    <w:rsid w:val="006129DD"/>
    <w:rsid w:val="006130F7"/>
    <w:rsid w:val="006138B2"/>
    <w:rsid w:val="00613AF8"/>
    <w:rsid w:val="00613C73"/>
    <w:rsid w:val="00613D8E"/>
    <w:rsid w:val="00613F60"/>
    <w:rsid w:val="006142E0"/>
    <w:rsid w:val="00614593"/>
    <w:rsid w:val="00615093"/>
    <w:rsid w:val="0061531B"/>
    <w:rsid w:val="00615645"/>
    <w:rsid w:val="00615DFB"/>
    <w:rsid w:val="00615E23"/>
    <w:rsid w:val="00616112"/>
    <w:rsid w:val="00616FAF"/>
    <w:rsid w:val="006175BC"/>
    <w:rsid w:val="006177F8"/>
    <w:rsid w:val="00617913"/>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9D"/>
    <w:rsid w:val="006222BE"/>
    <w:rsid w:val="006222D6"/>
    <w:rsid w:val="0062266A"/>
    <w:rsid w:val="006226DC"/>
    <w:rsid w:val="00622BFD"/>
    <w:rsid w:val="00622E2A"/>
    <w:rsid w:val="00623089"/>
    <w:rsid w:val="0062308E"/>
    <w:rsid w:val="006234C4"/>
    <w:rsid w:val="00623AB1"/>
    <w:rsid w:val="006244C9"/>
    <w:rsid w:val="006245F6"/>
    <w:rsid w:val="0062475D"/>
    <w:rsid w:val="0062495F"/>
    <w:rsid w:val="00624F5C"/>
    <w:rsid w:val="006252C1"/>
    <w:rsid w:val="00625A1D"/>
    <w:rsid w:val="00625F21"/>
    <w:rsid w:val="00626084"/>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6284"/>
    <w:rsid w:val="006365F9"/>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A99"/>
    <w:rsid w:val="00643E0A"/>
    <w:rsid w:val="00644588"/>
    <w:rsid w:val="00644911"/>
    <w:rsid w:val="00644D01"/>
    <w:rsid w:val="00644DC9"/>
    <w:rsid w:val="00645560"/>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A08"/>
    <w:rsid w:val="00651CA4"/>
    <w:rsid w:val="00651E7D"/>
    <w:rsid w:val="006526EA"/>
    <w:rsid w:val="00652756"/>
    <w:rsid w:val="00652AC1"/>
    <w:rsid w:val="00652AD8"/>
    <w:rsid w:val="00652B79"/>
    <w:rsid w:val="00652C8B"/>
    <w:rsid w:val="00652CAC"/>
    <w:rsid w:val="00652F1A"/>
    <w:rsid w:val="006532A4"/>
    <w:rsid w:val="006533C3"/>
    <w:rsid w:val="0065391E"/>
    <w:rsid w:val="00654068"/>
    <w:rsid w:val="00654A7A"/>
    <w:rsid w:val="00654B38"/>
    <w:rsid w:val="00654B83"/>
    <w:rsid w:val="00654BF5"/>
    <w:rsid w:val="0065501E"/>
    <w:rsid w:val="00655061"/>
    <w:rsid w:val="0065510C"/>
    <w:rsid w:val="0065583F"/>
    <w:rsid w:val="00655B63"/>
    <w:rsid w:val="00655E84"/>
    <w:rsid w:val="00656032"/>
    <w:rsid w:val="006571F6"/>
    <w:rsid w:val="0065775C"/>
    <w:rsid w:val="00657F78"/>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CAE"/>
    <w:rsid w:val="00665FA8"/>
    <w:rsid w:val="006668F0"/>
    <w:rsid w:val="00666CC4"/>
    <w:rsid w:val="00667149"/>
    <w:rsid w:val="0066732C"/>
    <w:rsid w:val="006679F5"/>
    <w:rsid w:val="00667B04"/>
    <w:rsid w:val="00667B77"/>
    <w:rsid w:val="00667B7E"/>
    <w:rsid w:val="00667DAC"/>
    <w:rsid w:val="00670304"/>
    <w:rsid w:val="0067095E"/>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B5E"/>
    <w:rsid w:val="00676F29"/>
    <w:rsid w:val="00677443"/>
    <w:rsid w:val="0067769A"/>
    <w:rsid w:val="006776EE"/>
    <w:rsid w:val="006777D8"/>
    <w:rsid w:val="00677B5B"/>
    <w:rsid w:val="006803E0"/>
    <w:rsid w:val="0068056A"/>
    <w:rsid w:val="006806A3"/>
    <w:rsid w:val="006806A6"/>
    <w:rsid w:val="00680741"/>
    <w:rsid w:val="00680AC7"/>
    <w:rsid w:val="00680B34"/>
    <w:rsid w:val="00681211"/>
    <w:rsid w:val="00681474"/>
    <w:rsid w:val="00681B36"/>
    <w:rsid w:val="006822AB"/>
    <w:rsid w:val="006827B4"/>
    <w:rsid w:val="00682E14"/>
    <w:rsid w:val="00682FBE"/>
    <w:rsid w:val="006836AA"/>
    <w:rsid w:val="006838CC"/>
    <w:rsid w:val="00683B2D"/>
    <w:rsid w:val="00683DF8"/>
    <w:rsid w:val="0068436C"/>
    <w:rsid w:val="006843F3"/>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E4B"/>
    <w:rsid w:val="00691F1E"/>
    <w:rsid w:val="0069289D"/>
    <w:rsid w:val="00692CDC"/>
    <w:rsid w:val="006934A7"/>
    <w:rsid w:val="00693A28"/>
    <w:rsid w:val="00693E1F"/>
    <w:rsid w:val="00693ECB"/>
    <w:rsid w:val="00694266"/>
    <w:rsid w:val="006943B2"/>
    <w:rsid w:val="00694797"/>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C89"/>
    <w:rsid w:val="006A3E2B"/>
    <w:rsid w:val="006A41AA"/>
    <w:rsid w:val="006A4654"/>
    <w:rsid w:val="006A4B01"/>
    <w:rsid w:val="006A50B0"/>
    <w:rsid w:val="006A5403"/>
    <w:rsid w:val="006A597C"/>
    <w:rsid w:val="006A59B2"/>
    <w:rsid w:val="006A5F57"/>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A2B"/>
    <w:rsid w:val="006B6B61"/>
    <w:rsid w:val="006B7823"/>
    <w:rsid w:val="006B7C3F"/>
    <w:rsid w:val="006B7D22"/>
    <w:rsid w:val="006B7D2C"/>
    <w:rsid w:val="006B7EAC"/>
    <w:rsid w:val="006C07EC"/>
    <w:rsid w:val="006C0DDC"/>
    <w:rsid w:val="006C0EED"/>
    <w:rsid w:val="006C1019"/>
    <w:rsid w:val="006C1048"/>
    <w:rsid w:val="006C141C"/>
    <w:rsid w:val="006C1798"/>
    <w:rsid w:val="006C1C23"/>
    <w:rsid w:val="006C2BB5"/>
    <w:rsid w:val="006C2BEE"/>
    <w:rsid w:val="006C3AD8"/>
    <w:rsid w:val="006C42DB"/>
    <w:rsid w:val="006C4438"/>
    <w:rsid w:val="006C4516"/>
    <w:rsid w:val="006C455E"/>
    <w:rsid w:val="006C4C3E"/>
    <w:rsid w:val="006C5152"/>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7EA"/>
    <w:rsid w:val="006C781F"/>
    <w:rsid w:val="006C7B09"/>
    <w:rsid w:val="006C7CFF"/>
    <w:rsid w:val="006C7D58"/>
    <w:rsid w:val="006D00C2"/>
    <w:rsid w:val="006D00DB"/>
    <w:rsid w:val="006D0361"/>
    <w:rsid w:val="006D0677"/>
    <w:rsid w:val="006D07E0"/>
    <w:rsid w:val="006D16B0"/>
    <w:rsid w:val="006D1B32"/>
    <w:rsid w:val="006D214E"/>
    <w:rsid w:val="006D2182"/>
    <w:rsid w:val="006D2444"/>
    <w:rsid w:val="006D254B"/>
    <w:rsid w:val="006D2666"/>
    <w:rsid w:val="006D289B"/>
    <w:rsid w:val="006D29D3"/>
    <w:rsid w:val="006D2C86"/>
    <w:rsid w:val="006D3BE1"/>
    <w:rsid w:val="006D427F"/>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B0"/>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49E"/>
    <w:rsid w:val="006E799D"/>
    <w:rsid w:val="006E7AD6"/>
    <w:rsid w:val="006E7AFA"/>
    <w:rsid w:val="006F01CE"/>
    <w:rsid w:val="006F0593"/>
    <w:rsid w:val="006F05EF"/>
    <w:rsid w:val="006F06C8"/>
    <w:rsid w:val="006F0D33"/>
    <w:rsid w:val="006F0F1B"/>
    <w:rsid w:val="006F1064"/>
    <w:rsid w:val="006F1365"/>
    <w:rsid w:val="006F1437"/>
    <w:rsid w:val="006F150A"/>
    <w:rsid w:val="006F1550"/>
    <w:rsid w:val="006F1D80"/>
    <w:rsid w:val="006F1EB7"/>
    <w:rsid w:val="006F29A2"/>
    <w:rsid w:val="006F343B"/>
    <w:rsid w:val="006F39F9"/>
    <w:rsid w:val="006F3BEF"/>
    <w:rsid w:val="006F4895"/>
    <w:rsid w:val="006F48D6"/>
    <w:rsid w:val="006F4BB0"/>
    <w:rsid w:val="006F4F23"/>
    <w:rsid w:val="006F5231"/>
    <w:rsid w:val="006F52E5"/>
    <w:rsid w:val="006F5682"/>
    <w:rsid w:val="006F5A18"/>
    <w:rsid w:val="006F5EC2"/>
    <w:rsid w:val="006F5F05"/>
    <w:rsid w:val="006F6066"/>
    <w:rsid w:val="006F63D8"/>
    <w:rsid w:val="006F63FC"/>
    <w:rsid w:val="006F65D2"/>
    <w:rsid w:val="006F6850"/>
    <w:rsid w:val="006F707E"/>
    <w:rsid w:val="006F72F3"/>
    <w:rsid w:val="006F77A2"/>
    <w:rsid w:val="006F7A17"/>
    <w:rsid w:val="006F7D15"/>
    <w:rsid w:val="006F7DAE"/>
    <w:rsid w:val="007001B1"/>
    <w:rsid w:val="007001DC"/>
    <w:rsid w:val="00700274"/>
    <w:rsid w:val="007002CE"/>
    <w:rsid w:val="00700528"/>
    <w:rsid w:val="00700A59"/>
    <w:rsid w:val="00701215"/>
    <w:rsid w:val="00701229"/>
    <w:rsid w:val="00701543"/>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16E"/>
    <w:rsid w:val="00705C38"/>
    <w:rsid w:val="00705F6D"/>
    <w:rsid w:val="00706168"/>
    <w:rsid w:val="00706465"/>
    <w:rsid w:val="00706877"/>
    <w:rsid w:val="0070695A"/>
    <w:rsid w:val="00706A77"/>
    <w:rsid w:val="00706C00"/>
    <w:rsid w:val="00706CAA"/>
    <w:rsid w:val="00707418"/>
    <w:rsid w:val="007075E0"/>
    <w:rsid w:val="0070782D"/>
    <w:rsid w:val="00707C46"/>
    <w:rsid w:val="007100A0"/>
    <w:rsid w:val="007100A2"/>
    <w:rsid w:val="007100E4"/>
    <w:rsid w:val="00710179"/>
    <w:rsid w:val="00710759"/>
    <w:rsid w:val="007109C2"/>
    <w:rsid w:val="00710DAD"/>
    <w:rsid w:val="00710E7A"/>
    <w:rsid w:val="007111E6"/>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A0C"/>
    <w:rsid w:val="00713DE4"/>
    <w:rsid w:val="00713E3C"/>
    <w:rsid w:val="00714471"/>
    <w:rsid w:val="00714C47"/>
    <w:rsid w:val="00714EEF"/>
    <w:rsid w:val="00715EA9"/>
    <w:rsid w:val="00715F8E"/>
    <w:rsid w:val="00716160"/>
    <w:rsid w:val="00716462"/>
    <w:rsid w:val="00716666"/>
    <w:rsid w:val="00716C4B"/>
    <w:rsid w:val="00716C4F"/>
    <w:rsid w:val="00716D56"/>
    <w:rsid w:val="00716E53"/>
    <w:rsid w:val="0071712C"/>
    <w:rsid w:val="0071744A"/>
    <w:rsid w:val="00717722"/>
    <w:rsid w:val="00717947"/>
    <w:rsid w:val="007200E1"/>
    <w:rsid w:val="0072039D"/>
    <w:rsid w:val="0072060F"/>
    <w:rsid w:val="00720EAE"/>
    <w:rsid w:val="00721084"/>
    <w:rsid w:val="00721262"/>
    <w:rsid w:val="0072140B"/>
    <w:rsid w:val="0072174B"/>
    <w:rsid w:val="00721B53"/>
    <w:rsid w:val="00721D9B"/>
    <w:rsid w:val="00722121"/>
    <w:rsid w:val="007224B9"/>
    <w:rsid w:val="00722D9B"/>
    <w:rsid w:val="00722F66"/>
    <w:rsid w:val="00722F94"/>
    <w:rsid w:val="007230DC"/>
    <w:rsid w:val="00723768"/>
    <w:rsid w:val="007239A9"/>
    <w:rsid w:val="00723AA7"/>
    <w:rsid w:val="0072432E"/>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8DA"/>
    <w:rsid w:val="00730EBA"/>
    <w:rsid w:val="007310D5"/>
    <w:rsid w:val="007312F6"/>
    <w:rsid w:val="00731309"/>
    <w:rsid w:val="00731672"/>
    <w:rsid w:val="007318BF"/>
    <w:rsid w:val="00731BB1"/>
    <w:rsid w:val="00731E2F"/>
    <w:rsid w:val="00731E7C"/>
    <w:rsid w:val="0073276B"/>
    <w:rsid w:val="007329EF"/>
    <w:rsid w:val="00732BB1"/>
    <w:rsid w:val="00733268"/>
    <w:rsid w:val="0073327A"/>
    <w:rsid w:val="007334C3"/>
    <w:rsid w:val="00733C9D"/>
    <w:rsid w:val="00734B20"/>
    <w:rsid w:val="00734EBE"/>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3785B"/>
    <w:rsid w:val="00740442"/>
    <w:rsid w:val="0074076A"/>
    <w:rsid w:val="00740E4F"/>
    <w:rsid w:val="00740F79"/>
    <w:rsid w:val="00741134"/>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BA4"/>
    <w:rsid w:val="00745F2B"/>
    <w:rsid w:val="00746130"/>
    <w:rsid w:val="0074638D"/>
    <w:rsid w:val="00746426"/>
    <w:rsid w:val="00746484"/>
    <w:rsid w:val="0074682A"/>
    <w:rsid w:val="00746D22"/>
    <w:rsid w:val="0074704F"/>
    <w:rsid w:val="007476D6"/>
    <w:rsid w:val="007479D1"/>
    <w:rsid w:val="00747BAD"/>
    <w:rsid w:val="00747F48"/>
    <w:rsid w:val="00747F4C"/>
    <w:rsid w:val="0075053D"/>
    <w:rsid w:val="00751091"/>
    <w:rsid w:val="00751B6D"/>
    <w:rsid w:val="00751B83"/>
    <w:rsid w:val="00751CBB"/>
    <w:rsid w:val="00751D40"/>
    <w:rsid w:val="00752086"/>
    <w:rsid w:val="0075214F"/>
    <w:rsid w:val="0075248A"/>
    <w:rsid w:val="00752C5B"/>
    <w:rsid w:val="00752E85"/>
    <w:rsid w:val="00753037"/>
    <w:rsid w:val="00753ABC"/>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3EA"/>
    <w:rsid w:val="0076041A"/>
    <w:rsid w:val="0076063D"/>
    <w:rsid w:val="00760975"/>
    <w:rsid w:val="00760C3F"/>
    <w:rsid w:val="0076193A"/>
    <w:rsid w:val="00761FDA"/>
    <w:rsid w:val="0076205E"/>
    <w:rsid w:val="007621FF"/>
    <w:rsid w:val="007629A0"/>
    <w:rsid w:val="00763412"/>
    <w:rsid w:val="007634E3"/>
    <w:rsid w:val="00763799"/>
    <w:rsid w:val="00763EC5"/>
    <w:rsid w:val="00764194"/>
    <w:rsid w:val="0076463F"/>
    <w:rsid w:val="00764953"/>
    <w:rsid w:val="00764CA4"/>
    <w:rsid w:val="00764DD8"/>
    <w:rsid w:val="00765351"/>
    <w:rsid w:val="00765CDE"/>
    <w:rsid w:val="00765ED3"/>
    <w:rsid w:val="00766008"/>
    <w:rsid w:val="007663BE"/>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99D"/>
    <w:rsid w:val="007820FA"/>
    <w:rsid w:val="0078237B"/>
    <w:rsid w:val="00782644"/>
    <w:rsid w:val="00782789"/>
    <w:rsid w:val="0078283C"/>
    <w:rsid w:val="0078285F"/>
    <w:rsid w:val="007829A0"/>
    <w:rsid w:val="00782C05"/>
    <w:rsid w:val="00783207"/>
    <w:rsid w:val="00783259"/>
    <w:rsid w:val="0078332A"/>
    <w:rsid w:val="00783659"/>
    <w:rsid w:val="00783DBB"/>
    <w:rsid w:val="00783E1D"/>
    <w:rsid w:val="0078483B"/>
    <w:rsid w:val="00784865"/>
    <w:rsid w:val="00784EED"/>
    <w:rsid w:val="00785332"/>
    <w:rsid w:val="0078583A"/>
    <w:rsid w:val="00785900"/>
    <w:rsid w:val="00785A92"/>
    <w:rsid w:val="00785C10"/>
    <w:rsid w:val="00785D99"/>
    <w:rsid w:val="0078657B"/>
    <w:rsid w:val="00786930"/>
    <w:rsid w:val="00786958"/>
    <w:rsid w:val="00786BC9"/>
    <w:rsid w:val="00786D72"/>
    <w:rsid w:val="00786E71"/>
    <w:rsid w:val="00787E42"/>
    <w:rsid w:val="00790A24"/>
    <w:rsid w:val="00790CC5"/>
    <w:rsid w:val="00790E23"/>
    <w:rsid w:val="00790E42"/>
    <w:rsid w:val="00791266"/>
    <w:rsid w:val="0079162F"/>
    <w:rsid w:val="00792657"/>
    <w:rsid w:val="00793A3B"/>
    <w:rsid w:val="007940AC"/>
    <w:rsid w:val="007942CD"/>
    <w:rsid w:val="00794300"/>
    <w:rsid w:val="00794371"/>
    <w:rsid w:val="007943CF"/>
    <w:rsid w:val="0079456F"/>
    <w:rsid w:val="00794800"/>
    <w:rsid w:val="00794924"/>
    <w:rsid w:val="00794C61"/>
    <w:rsid w:val="007951F3"/>
    <w:rsid w:val="00795597"/>
    <w:rsid w:val="00795A6B"/>
    <w:rsid w:val="00795C6B"/>
    <w:rsid w:val="00795F1C"/>
    <w:rsid w:val="007977B8"/>
    <w:rsid w:val="007977FC"/>
    <w:rsid w:val="007A0048"/>
    <w:rsid w:val="007A040D"/>
    <w:rsid w:val="007A06FC"/>
    <w:rsid w:val="007A0965"/>
    <w:rsid w:val="007A0BC2"/>
    <w:rsid w:val="007A0C54"/>
    <w:rsid w:val="007A1C9F"/>
    <w:rsid w:val="007A1F44"/>
    <w:rsid w:val="007A228D"/>
    <w:rsid w:val="007A23FF"/>
    <w:rsid w:val="007A2581"/>
    <w:rsid w:val="007A295B"/>
    <w:rsid w:val="007A298F"/>
    <w:rsid w:val="007A2A02"/>
    <w:rsid w:val="007A2FC3"/>
    <w:rsid w:val="007A3424"/>
    <w:rsid w:val="007A35EF"/>
    <w:rsid w:val="007A3D65"/>
    <w:rsid w:val="007A42C0"/>
    <w:rsid w:val="007A43A2"/>
    <w:rsid w:val="007A4464"/>
    <w:rsid w:val="007A4C16"/>
    <w:rsid w:val="007A4D04"/>
    <w:rsid w:val="007A4E39"/>
    <w:rsid w:val="007A5554"/>
    <w:rsid w:val="007A58D9"/>
    <w:rsid w:val="007A596E"/>
    <w:rsid w:val="007A5B7F"/>
    <w:rsid w:val="007A5E36"/>
    <w:rsid w:val="007A690F"/>
    <w:rsid w:val="007A7A96"/>
    <w:rsid w:val="007A7E75"/>
    <w:rsid w:val="007A7EF5"/>
    <w:rsid w:val="007A7F6A"/>
    <w:rsid w:val="007B03AF"/>
    <w:rsid w:val="007B04E6"/>
    <w:rsid w:val="007B0E65"/>
    <w:rsid w:val="007B0F58"/>
    <w:rsid w:val="007B114C"/>
    <w:rsid w:val="007B11C6"/>
    <w:rsid w:val="007B149E"/>
    <w:rsid w:val="007B1543"/>
    <w:rsid w:val="007B1AC0"/>
    <w:rsid w:val="007B1DA8"/>
    <w:rsid w:val="007B2019"/>
    <w:rsid w:val="007B23FA"/>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13F"/>
    <w:rsid w:val="007B52CD"/>
    <w:rsid w:val="007B56BA"/>
    <w:rsid w:val="007B58F4"/>
    <w:rsid w:val="007B5A5D"/>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4FA"/>
    <w:rsid w:val="007C2540"/>
    <w:rsid w:val="007C26EB"/>
    <w:rsid w:val="007C3012"/>
    <w:rsid w:val="007C3267"/>
    <w:rsid w:val="007C3598"/>
    <w:rsid w:val="007C3E25"/>
    <w:rsid w:val="007C3FA8"/>
    <w:rsid w:val="007C4A2C"/>
    <w:rsid w:val="007C50E4"/>
    <w:rsid w:val="007C5869"/>
    <w:rsid w:val="007C5FE6"/>
    <w:rsid w:val="007C61F7"/>
    <w:rsid w:val="007C620C"/>
    <w:rsid w:val="007C68DA"/>
    <w:rsid w:val="007C6B2B"/>
    <w:rsid w:val="007C6D5B"/>
    <w:rsid w:val="007C6F91"/>
    <w:rsid w:val="007C6FA8"/>
    <w:rsid w:val="007C7CA1"/>
    <w:rsid w:val="007C7DD7"/>
    <w:rsid w:val="007D0F8C"/>
    <w:rsid w:val="007D1854"/>
    <w:rsid w:val="007D229A"/>
    <w:rsid w:val="007D2B32"/>
    <w:rsid w:val="007D2E0D"/>
    <w:rsid w:val="007D2F44"/>
    <w:rsid w:val="007D2F4D"/>
    <w:rsid w:val="007D34C5"/>
    <w:rsid w:val="007D4178"/>
    <w:rsid w:val="007D483A"/>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69"/>
    <w:rsid w:val="007E1A1B"/>
    <w:rsid w:val="007E1A88"/>
    <w:rsid w:val="007E228B"/>
    <w:rsid w:val="007E2291"/>
    <w:rsid w:val="007E324A"/>
    <w:rsid w:val="007E3294"/>
    <w:rsid w:val="007E3296"/>
    <w:rsid w:val="007E36EE"/>
    <w:rsid w:val="007E3915"/>
    <w:rsid w:val="007E409F"/>
    <w:rsid w:val="007E444A"/>
    <w:rsid w:val="007E4AC3"/>
    <w:rsid w:val="007E4C88"/>
    <w:rsid w:val="007E5816"/>
    <w:rsid w:val="007E585E"/>
    <w:rsid w:val="007E6616"/>
    <w:rsid w:val="007E671D"/>
    <w:rsid w:val="007E6CDB"/>
    <w:rsid w:val="007E7067"/>
    <w:rsid w:val="007E71CF"/>
    <w:rsid w:val="007E7717"/>
    <w:rsid w:val="007E781D"/>
    <w:rsid w:val="007E7DDF"/>
    <w:rsid w:val="007F00BC"/>
    <w:rsid w:val="007F05B8"/>
    <w:rsid w:val="007F0752"/>
    <w:rsid w:val="007F11C8"/>
    <w:rsid w:val="007F13F0"/>
    <w:rsid w:val="007F14C6"/>
    <w:rsid w:val="007F1A74"/>
    <w:rsid w:val="007F1CFB"/>
    <w:rsid w:val="007F213A"/>
    <w:rsid w:val="007F220B"/>
    <w:rsid w:val="007F2229"/>
    <w:rsid w:val="007F27DD"/>
    <w:rsid w:val="007F288B"/>
    <w:rsid w:val="007F2DF1"/>
    <w:rsid w:val="007F3E03"/>
    <w:rsid w:val="007F416C"/>
    <w:rsid w:val="007F45DF"/>
    <w:rsid w:val="007F46C1"/>
    <w:rsid w:val="007F4C43"/>
    <w:rsid w:val="007F4D88"/>
    <w:rsid w:val="007F4E3F"/>
    <w:rsid w:val="007F50E5"/>
    <w:rsid w:val="007F527B"/>
    <w:rsid w:val="007F5B5D"/>
    <w:rsid w:val="007F5D61"/>
    <w:rsid w:val="007F5EC1"/>
    <w:rsid w:val="007F622F"/>
    <w:rsid w:val="007F6880"/>
    <w:rsid w:val="007F698D"/>
    <w:rsid w:val="007F76B4"/>
    <w:rsid w:val="007F7754"/>
    <w:rsid w:val="007F7E89"/>
    <w:rsid w:val="008001B4"/>
    <w:rsid w:val="0080068B"/>
    <w:rsid w:val="00800712"/>
    <w:rsid w:val="00800769"/>
    <w:rsid w:val="00800ED2"/>
    <w:rsid w:val="0080120C"/>
    <w:rsid w:val="008012D8"/>
    <w:rsid w:val="0080148A"/>
    <w:rsid w:val="008019B9"/>
    <w:rsid w:val="00801A7E"/>
    <w:rsid w:val="00802D4B"/>
    <w:rsid w:val="00802E74"/>
    <w:rsid w:val="00803020"/>
    <w:rsid w:val="00803343"/>
    <w:rsid w:val="008033FB"/>
    <w:rsid w:val="00803404"/>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3AFB"/>
    <w:rsid w:val="00813B31"/>
    <w:rsid w:val="0081449A"/>
    <w:rsid w:val="00814565"/>
    <w:rsid w:val="00814A06"/>
    <w:rsid w:val="00814ED9"/>
    <w:rsid w:val="00814F93"/>
    <w:rsid w:val="0081505C"/>
    <w:rsid w:val="008154F1"/>
    <w:rsid w:val="008157E8"/>
    <w:rsid w:val="0081581D"/>
    <w:rsid w:val="00816F50"/>
    <w:rsid w:val="008172BE"/>
    <w:rsid w:val="0081735F"/>
    <w:rsid w:val="008177BB"/>
    <w:rsid w:val="008177C3"/>
    <w:rsid w:val="00817B71"/>
    <w:rsid w:val="00817D32"/>
    <w:rsid w:val="00817D9A"/>
    <w:rsid w:val="00820184"/>
    <w:rsid w:val="00820244"/>
    <w:rsid w:val="00820F07"/>
    <w:rsid w:val="008221B3"/>
    <w:rsid w:val="0082248E"/>
    <w:rsid w:val="00822508"/>
    <w:rsid w:val="00822565"/>
    <w:rsid w:val="008228EA"/>
    <w:rsid w:val="00824B8C"/>
    <w:rsid w:val="00824FDF"/>
    <w:rsid w:val="00825125"/>
    <w:rsid w:val="008257CC"/>
    <w:rsid w:val="00825C78"/>
    <w:rsid w:val="00826156"/>
    <w:rsid w:val="00826290"/>
    <w:rsid w:val="0082692D"/>
    <w:rsid w:val="00826BA4"/>
    <w:rsid w:val="008274BF"/>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E8A"/>
    <w:rsid w:val="00835FE5"/>
    <w:rsid w:val="00836028"/>
    <w:rsid w:val="00836E70"/>
    <w:rsid w:val="00836F92"/>
    <w:rsid w:val="00836FEB"/>
    <w:rsid w:val="00836FFF"/>
    <w:rsid w:val="008376F6"/>
    <w:rsid w:val="008377EA"/>
    <w:rsid w:val="00837A73"/>
    <w:rsid w:val="00837D5B"/>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4A6"/>
    <w:rsid w:val="008505F1"/>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E5E"/>
    <w:rsid w:val="00855914"/>
    <w:rsid w:val="008559C6"/>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A92"/>
    <w:rsid w:val="00867BD2"/>
    <w:rsid w:val="00867DAC"/>
    <w:rsid w:val="00870039"/>
    <w:rsid w:val="008702BF"/>
    <w:rsid w:val="0087038B"/>
    <w:rsid w:val="00870AFF"/>
    <w:rsid w:val="008712F3"/>
    <w:rsid w:val="008712FD"/>
    <w:rsid w:val="00871389"/>
    <w:rsid w:val="008716A1"/>
    <w:rsid w:val="0087252D"/>
    <w:rsid w:val="008726ED"/>
    <w:rsid w:val="00872D3F"/>
    <w:rsid w:val="008733E4"/>
    <w:rsid w:val="00873484"/>
    <w:rsid w:val="008737A8"/>
    <w:rsid w:val="00873B01"/>
    <w:rsid w:val="00873F15"/>
    <w:rsid w:val="0087401C"/>
    <w:rsid w:val="00874096"/>
    <w:rsid w:val="008740EF"/>
    <w:rsid w:val="00875045"/>
    <w:rsid w:val="00875297"/>
    <w:rsid w:val="00875370"/>
    <w:rsid w:val="008756A4"/>
    <w:rsid w:val="00875EA3"/>
    <w:rsid w:val="00875F73"/>
    <w:rsid w:val="0087601F"/>
    <w:rsid w:val="00876257"/>
    <w:rsid w:val="00876537"/>
    <w:rsid w:val="00876540"/>
    <w:rsid w:val="00876760"/>
    <w:rsid w:val="008778F9"/>
    <w:rsid w:val="008802D9"/>
    <w:rsid w:val="00880438"/>
    <w:rsid w:val="0088090C"/>
    <w:rsid w:val="00880A29"/>
    <w:rsid w:val="00880F30"/>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3DD"/>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4C2"/>
    <w:rsid w:val="008975E6"/>
    <w:rsid w:val="00897A1B"/>
    <w:rsid w:val="00897AEC"/>
    <w:rsid w:val="00897C63"/>
    <w:rsid w:val="008A01FE"/>
    <w:rsid w:val="008A0546"/>
    <w:rsid w:val="008A0AB2"/>
    <w:rsid w:val="008A0CFC"/>
    <w:rsid w:val="008A0E18"/>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D02"/>
    <w:rsid w:val="008A4205"/>
    <w:rsid w:val="008A4244"/>
    <w:rsid w:val="008A439D"/>
    <w:rsid w:val="008A46B1"/>
    <w:rsid w:val="008A4830"/>
    <w:rsid w:val="008A5159"/>
    <w:rsid w:val="008A51AC"/>
    <w:rsid w:val="008A556B"/>
    <w:rsid w:val="008A5940"/>
    <w:rsid w:val="008A5B54"/>
    <w:rsid w:val="008A5D0A"/>
    <w:rsid w:val="008A66D9"/>
    <w:rsid w:val="008A6A8A"/>
    <w:rsid w:val="008A6C6E"/>
    <w:rsid w:val="008A6C83"/>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286"/>
    <w:rsid w:val="008B49B1"/>
    <w:rsid w:val="008B4E33"/>
    <w:rsid w:val="008B5299"/>
    <w:rsid w:val="008B5936"/>
    <w:rsid w:val="008B5A5F"/>
    <w:rsid w:val="008B5AB0"/>
    <w:rsid w:val="008B6054"/>
    <w:rsid w:val="008B6222"/>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B50"/>
    <w:rsid w:val="008C6FC7"/>
    <w:rsid w:val="008C785E"/>
    <w:rsid w:val="008D000E"/>
    <w:rsid w:val="008D01B6"/>
    <w:rsid w:val="008D082F"/>
    <w:rsid w:val="008D084E"/>
    <w:rsid w:val="008D0AFB"/>
    <w:rsid w:val="008D14F4"/>
    <w:rsid w:val="008D1511"/>
    <w:rsid w:val="008D1A81"/>
    <w:rsid w:val="008D1C9B"/>
    <w:rsid w:val="008D210D"/>
    <w:rsid w:val="008D2171"/>
    <w:rsid w:val="008D2C92"/>
    <w:rsid w:val="008D2E96"/>
    <w:rsid w:val="008D32DF"/>
    <w:rsid w:val="008D33A8"/>
    <w:rsid w:val="008D35E9"/>
    <w:rsid w:val="008D38CA"/>
    <w:rsid w:val="008D3959"/>
    <w:rsid w:val="008D3966"/>
    <w:rsid w:val="008D3A2E"/>
    <w:rsid w:val="008D4352"/>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D82"/>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BC6"/>
    <w:rsid w:val="008E5034"/>
    <w:rsid w:val="008E54FA"/>
    <w:rsid w:val="008E5BF2"/>
    <w:rsid w:val="008E5C81"/>
    <w:rsid w:val="008E5E22"/>
    <w:rsid w:val="008E6A0D"/>
    <w:rsid w:val="008E6B63"/>
    <w:rsid w:val="008E7332"/>
    <w:rsid w:val="008E7D7C"/>
    <w:rsid w:val="008F0017"/>
    <w:rsid w:val="008F04E7"/>
    <w:rsid w:val="008F0A38"/>
    <w:rsid w:val="008F0BF5"/>
    <w:rsid w:val="008F0E0A"/>
    <w:rsid w:val="008F0F84"/>
    <w:rsid w:val="008F1014"/>
    <w:rsid w:val="008F11C9"/>
    <w:rsid w:val="008F14A9"/>
    <w:rsid w:val="008F18C2"/>
    <w:rsid w:val="008F23D8"/>
    <w:rsid w:val="008F28A9"/>
    <w:rsid w:val="008F2C03"/>
    <w:rsid w:val="008F2FD5"/>
    <w:rsid w:val="008F37E5"/>
    <w:rsid w:val="008F3A19"/>
    <w:rsid w:val="008F4406"/>
    <w:rsid w:val="008F44FC"/>
    <w:rsid w:val="008F4866"/>
    <w:rsid w:val="008F48C2"/>
    <w:rsid w:val="008F4A18"/>
    <w:rsid w:val="008F4BFD"/>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88C"/>
    <w:rsid w:val="008F7C6E"/>
    <w:rsid w:val="008F7F12"/>
    <w:rsid w:val="00900053"/>
    <w:rsid w:val="00900148"/>
    <w:rsid w:val="009003A0"/>
    <w:rsid w:val="00900930"/>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5EF"/>
    <w:rsid w:val="00907882"/>
    <w:rsid w:val="009078B3"/>
    <w:rsid w:val="00907A05"/>
    <w:rsid w:val="00907A40"/>
    <w:rsid w:val="00907A77"/>
    <w:rsid w:val="00907E00"/>
    <w:rsid w:val="0091088D"/>
    <w:rsid w:val="00910FC9"/>
    <w:rsid w:val="00911472"/>
    <w:rsid w:val="009115B4"/>
    <w:rsid w:val="0091238F"/>
    <w:rsid w:val="0091249B"/>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227"/>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4C5"/>
    <w:rsid w:val="009207A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029"/>
    <w:rsid w:val="00930203"/>
    <w:rsid w:val="009302BD"/>
    <w:rsid w:val="009308FA"/>
    <w:rsid w:val="0093094D"/>
    <w:rsid w:val="009309B7"/>
    <w:rsid w:val="0093117D"/>
    <w:rsid w:val="009316F7"/>
    <w:rsid w:val="009318BB"/>
    <w:rsid w:val="009318F1"/>
    <w:rsid w:val="00931CCE"/>
    <w:rsid w:val="00931EF1"/>
    <w:rsid w:val="00932091"/>
    <w:rsid w:val="00932166"/>
    <w:rsid w:val="00932381"/>
    <w:rsid w:val="00932594"/>
    <w:rsid w:val="009328C7"/>
    <w:rsid w:val="00933184"/>
    <w:rsid w:val="009336EC"/>
    <w:rsid w:val="00933776"/>
    <w:rsid w:val="00933F31"/>
    <w:rsid w:val="00933F56"/>
    <w:rsid w:val="00934439"/>
    <w:rsid w:val="009349D6"/>
    <w:rsid w:val="00934C13"/>
    <w:rsid w:val="00934CA3"/>
    <w:rsid w:val="00934DCE"/>
    <w:rsid w:val="00934ECE"/>
    <w:rsid w:val="00935228"/>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C23"/>
    <w:rsid w:val="00943D3C"/>
    <w:rsid w:val="00943F2C"/>
    <w:rsid w:val="009443EA"/>
    <w:rsid w:val="00944D11"/>
    <w:rsid w:val="00945180"/>
    <w:rsid w:val="0094590C"/>
    <w:rsid w:val="009459DF"/>
    <w:rsid w:val="00945F4D"/>
    <w:rsid w:val="00946355"/>
    <w:rsid w:val="009468B7"/>
    <w:rsid w:val="009469A2"/>
    <w:rsid w:val="00946BD0"/>
    <w:rsid w:val="00946E53"/>
    <w:rsid w:val="0094724E"/>
    <w:rsid w:val="00947BE6"/>
    <w:rsid w:val="0095048D"/>
    <w:rsid w:val="009510DE"/>
    <w:rsid w:val="0095146F"/>
    <w:rsid w:val="00951660"/>
    <w:rsid w:val="0095167F"/>
    <w:rsid w:val="00951ADB"/>
    <w:rsid w:val="00951CBD"/>
    <w:rsid w:val="009520BC"/>
    <w:rsid w:val="00952620"/>
    <w:rsid w:val="00952C7B"/>
    <w:rsid w:val="009535A4"/>
    <w:rsid w:val="0095380C"/>
    <w:rsid w:val="00953C29"/>
    <w:rsid w:val="00953C36"/>
    <w:rsid w:val="00953FF5"/>
    <w:rsid w:val="0095428B"/>
    <w:rsid w:val="00954353"/>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B91"/>
    <w:rsid w:val="00960E4A"/>
    <w:rsid w:val="0096107C"/>
    <w:rsid w:val="00961288"/>
    <w:rsid w:val="009618E4"/>
    <w:rsid w:val="00961E72"/>
    <w:rsid w:val="009620FF"/>
    <w:rsid w:val="009627E8"/>
    <w:rsid w:val="00962A01"/>
    <w:rsid w:val="00962B73"/>
    <w:rsid w:val="009631FE"/>
    <w:rsid w:val="00963639"/>
    <w:rsid w:val="0096450F"/>
    <w:rsid w:val="009651E9"/>
    <w:rsid w:val="00965412"/>
    <w:rsid w:val="009657F1"/>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208"/>
    <w:rsid w:val="00973348"/>
    <w:rsid w:val="00973398"/>
    <w:rsid w:val="0097345F"/>
    <w:rsid w:val="009737A3"/>
    <w:rsid w:val="009737E3"/>
    <w:rsid w:val="00973827"/>
    <w:rsid w:val="009739EB"/>
    <w:rsid w:val="009742D3"/>
    <w:rsid w:val="00974A38"/>
    <w:rsid w:val="00974B31"/>
    <w:rsid w:val="00974E1A"/>
    <w:rsid w:val="0097538F"/>
    <w:rsid w:val="009758AD"/>
    <w:rsid w:val="00975D6A"/>
    <w:rsid w:val="00975E48"/>
    <w:rsid w:val="00975ECF"/>
    <w:rsid w:val="00976257"/>
    <w:rsid w:val="009768DE"/>
    <w:rsid w:val="00976A1B"/>
    <w:rsid w:val="00976E0D"/>
    <w:rsid w:val="00977091"/>
    <w:rsid w:val="009771DA"/>
    <w:rsid w:val="0097775D"/>
    <w:rsid w:val="009778B6"/>
    <w:rsid w:val="0097791F"/>
    <w:rsid w:val="009779A8"/>
    <w:rsid w:val="00977BA7"/>
    <w:rsid w:val="00977CF1"/>
    <w:rsid w:val="0098092F"/>
    <w:rsid w:val="009809CE"/>
    <w:rsid w:val="00980BFB"/>
    <w:rsid w:val="0098194F"/>
    <w:rsid w:val="00981ACB"/>
    <w:rsid w:val="00981C99"/>
    <w:rsid w:val="009822D8"/>
    <w:rsid w:val="009826C8"/>
    <w:rsid w:val="00982BA6"/>
    <w:rsid w:val="009836E4"/>
    <w:rsid w:val="00983994"/>
    <w:rsid w:val="00983E12"/>
    <w:rsid w:val="009840EC"/>
    <w:rsid w:val="0098412F"/>
    <w:rsid w:val="00984534"/>
    <w:rsid w:val="00984748"/>
    <w:rsid w:val="00984845"/>
    <w:rsid w:val="00984A8E"/>
    <w:rsid w:val="00984CD7"/>
    <w:rsid w:val="009856C8"/>
    <w:rsid w:val="00985892"/>
    <w:rsid w:val="00985F28"/>
    <w:rsid w:val="00985F70"/>
    <w:rsid w:val="0098608B"/>
    <w:rsid w:val="00986149"/>
    <w:rsid w:val="00986176"/>
    <w:rsid w:val="0098693D"/>
    <w:rsid w:val="00986E7F"/>
    <w:rsid w:val="00987536"/>
    <w:rsid w:val="009878B0"/>
    <w:rsid w:val="0099066B"/>
    <w:rsid w:val="00990BD5"/>
    <w:rsid w:val="00991378"/>
    <w:rsid w:val="009913B4"/>
    <w:rsid w:val="009913C4"/>
    <w:rsid w:val="0099184D"/>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566"/>
    <w:rsid w:val="00995675"/>
    <w:rsid w:val="00995A93"/>
    <w:rsid w:val="00995C95"/>
    <w:rsid w:val="00995E85"/>
    <w:rsid w:val="00996468"/>
    <w:rsid w:val="00996876"/>
    <w:rsid w:val="00996FFA"/>
    <w:rsid w:val="009973F1"/>
    <w:rsid w:val="009973F3"/>
    <w:rsid w:val="00997663"/>
    <w:rsid w:val="009978A4"/>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A86"/>
    <w:rsid w:val="009A3CAC"/>
    <w:rsid w:val="009A3E27"/>
    <w:rsid w:val="009A4869"/>
    <w:rsid w:val="009A4A12"/>
    <w:rsid w:val="009A52FC"/>
    <w:rsid w:val="009A5D7D"/>
    <w:rsid w:val="009A6033"/>
    <w:rsid w:val="009A60CC"/>
    <w:rsid w:val="009A65FD"/>
    <w:rsid w:val="009A6A6B"/>
    <w:rsid w:val="009A6B08"/>
    <w:rsid w:val="009A6DA0"/>
    <w:rsid w:val="009A6FE5"/>
    <w:rsid w:val="009A7177"/>
    <w:rsid w:val="009A7382"/>
    <w:rsid w:val="009A745C"/>
    <w:rsid w:val="009A7B3F"/>
    <w:rsid w:val="009A7D66"/>
    <w:rsid w:val="009B06F4"/>
    <w:rsid w:val="009B081F"/>
    <w:rsid w:val="009B0E89"/>
    <w:rsid w:val="009B0FDC"/>
    <w:rsid w:val="009B12A1"/>
    <w:rsid w:val="009B174D"/>
    <w:rsid w:val="009B1DB8"/>
    <w:rsid w:val="009B1EF2"/>
    <w:rsid w:val="009B1EF9"/>
    <w:rsid w:val="009B20B3"/>
    <w:rsid w:val="009B246F"/>
    <w:rsid w:val="009B26AC"/>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EE7"/>
    <w:rsid w:val="009B7204"/>
    <w:rsid w:val="009B7937"/>
    <w:rsid w:val="009B7B5F"/>
    <w:rsid w:val="009B7DA4"/>
    <w:rsid w:val="009C0074"/>
    <w:rsid w:val="009C0564"/>
    <w:rsid w:val="009C0ACC"/>
    <w:rsid w:val="009C0B4A"/>
    <w:rsid w:val="009C0D9D"/>
    <w:rsid w:val="009C11EC"/>
    <w:rsid w:val="009C19A9"/>
    <w:rsid w:val="009C2151"/>
    <w:rsid w:val="009C2384"/>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4FA5"/>
    <w:rsid w:val="009C534D"/>
    <w:rsid w:val="009C5CCA"/>
    <w:rsid w:val="009C5DE1"/>
    <w:rsid w:val="009C62DA"/>
    <w:rsid w:val="009C64EB"/>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36"/>
    <w:rsid w:val="009D37AD"/>
    <w:rsid w:val="009D37C1"/>
    <w:rsid w:val="009D4042"/>
    <w:rsid w:val="009D46E6"/>
    <w:rsid w:val="009D4A5B"/>
    <w:rsid w:val="009D503F"/>
    <w:rsid w:val="009D5137"/>
    <w:rsid w:val="009D5AD2"/>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D34"/>
    <w:rsid w:val="009E3AFD"/>
    <w:rsid w:val="009E3B75"/>
    <w:rsid w:val="009E3CDD"/>
    <w:rsid w:val="009E3D2F"/>
    <w:rsid w:val="009E3E7D"/>
    <w:rsid w:val="009E4B16"/>
    <w:rsid w:val="009E55DA"/>
    <w:rsid w:val="009E55E3"/>
    <w:rsid w:val="009E563F"/>
    <w:rsid w:val="009E56EE"/>
    <w:rsid w:val="009E5C60"/>
    <w:rsid w:val="009E5F05"/>
    <w:rsid w:val="009E64DB"/>
    <w:rsid w:val="009E64DC"/>
    <w:rsid w:val="009E6794"/>
    <w:rsid w:val="009E67FB"/>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521F"/>
    <w:rsid w:val="009F524D"/>
    <w:rsid w:val="009F553C"/>
    <w:rsid w:val="009F56F9"/>
    <w:rsid w:val="009F59F8"/>
    <w:rsid w:val="009F612B"/>
    <w:rsid w:val="009F62B2"/>
    <w:rsid w:val="009F62EB"/>
    <w:rsid w:val="009F63AC"/>
    <w:rsid w:val="009F649E"/>
    <w:rsid w:val="009F6548"/>
    <w:rsid w:val="009F7D73"/>
    <w:rsid w:val="009F7E9D"/>
    <w:rsid w:val="00A003C2"/>
    <w:rsid w:val="00A005B0"/>
    <w:rsid w:val="00A00A8C"/>
    <w:rsid w:val="00A00E87"/>
    <w:rsid w:val="00A00EE2"/>
    <w:rsid w:val="00A0105F"/>
    <w:rsid w:val="00A010B3"/>
    <w:rsid w:val="00A013E5"/>
    <w:rsid w:val="00A01771"/>
    <w:rsid w:val="00A01EA9"/>
    <w:rsid w:val="00A01F17"/>
    <w:rsid w:val="00A01F40"/>
    <w:rsid w:val="00A0200A"/>
    <w:rsid w:val="00A022A5"/>
    <w:rsid w:val="00A024A7"/>
    <w:rsid w:val="00A02634"/>
    <w:rsid w:val="00A02CAD"/>
    <w:rsid w:val="00A02D73"/>
    <w:rsid w:val="00A0323D"/>
    <w:rsid w:val="00A0362E"/>
    <w:rsid w:val="00A03882"/>
    <w:rsid w:val="00A03A22"/>
    <w:rsid w:val="00A04616"/>
    <w:rsid w:val="00A04634"/>
    <w:rsid w:val="00A0498A"/>
    <w:rsid w:val="00A04DE8"/>
    <w:rsid w:val="00A04E7E"/>
    <w:rsid w:val="00A0536E"/>
    <w:rsid w:val="00A0556D"/>
    <w:rsid w:val="00A06119"/>
    <w:rsid w:val="00A0697E"/>
    <w:rsid w:val="00A07278"/>
    <w:rsid w:val="00A07326"/>
    <w:rsid w:val="00A07677"/>
    <w:rsid w:val="00A07896"/>
    <w:rsid w:val="00A079A9"/>
    <w:rsid w:val="00A07A48"/>
    <w:rsid w:val="00A07BB2"/>
    <w:rsid w:val="00A07C4D"/>
    <w:rsid w:val="00A07FF9"/>
    <w:rsid w:val="00A10304"/>
    <w:rsid w:val="00A1031D"/>
    <w:rsid w:val="00A10554"/>
    <w:rsid w:val="00A10678"/>
    <w:rsid w:val="00A106E5"/>
    <w:rsid w:val="00A108EE"/>
    <w:rsid w:val="00A10943"/>
    <w:rsid w:val="00A10B5A"/>
    <w:rsid w:val="00A10BB8"/>
    <w:rsid w:val="00A10D59"/>
    <w:rsid w:val="00A10E1B"/>
    <w:rsid w:val="00A10F29"/>
    <w:rsid w:val="00A11213"/>
    <w:rsid w:val="00A11295"/>
    <w:rsid w:val="00A130D7"/>
    <w:rsid w:val="00A131F6"/>
    <w:rsid w:val="00A13687"/>
    <w:rsid w:val="00A137E4"/>
    <w:rsid w:val="00A13922"/>
    <w:rsid w:val="00A1399F"/>
    <w:rsid w:val="00A13A57"/>
    <w:rsid w:val="00A13B00"/>
    <w:rsid w:val="00A13F2A"/>
    <w:rsid w:val="00A1420F"/>
    <w:rsid w:val="00A144CB"/>
    <w:rsid w:val="00A14813"/>
    <w:rsid w:val="00A1566A"/>
    <w:rsid w:val="00A1601C"/>
    <w:rsid w:val="00A16471"/>
    <w:rsid w:val="00A165BF"/>
    <w:rsid w:val="00A172E8"/>
    <w:rsid w:val="00A179FF"/>
    <w:rsid w:val="00A17FE6"/>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475"/>
    <w:rsid w:val="00A24922"/>
    <w:rsid w:val="00A25294"/>
    <w:rsid w:val="00A253FC"/>
    <w:rsid w:val="00A254BD"/>
    <w:rsid w:val="00A254EE"/>
    <w:rsid w:val="00A2575C"/>
    <w:rsid w:val="00A2590E"/>
    <w:rsid w:val="00A25BE7"/>
    <w:rsid w:val="00A26947"/>
    <w:rsid w:val="00A27008"/>
    <w:rsid w:val="00A27392"/>
    <w:rsid w:val="00A27CDF"/>
    <w:rsid w:val="00A3095F"/>
    <w:rsid w:val="00A309C6"/>
    <w:rsid w:val="00A30D13"/>
    <w:rsid w:val="00A3127C"/>
    <w:rsid w:val="00A31370"/>
    <w:rsid w:val="00A314D9"/>
    <w:rsid w:val="00A31594"/>
    <w:rsid w:val="00A318DE"/>
    <w:rsid w:val="00A319D0"/>
    <w:rsid w:val="00A31E42"/>
    <w:rsid w:val="00A321C7"/>
    <w:rsid w:val="00A32316"/>
    <w:rsid w:val="00A3294B"/>
    <w:rsid w:val="00A32BB7"/>
    <w:rsid w:val="00A33172"/>
    <w:rsid w:val="00A334B1"/>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BBB"/>
    <w:rsid w:val="00A44729"/>
    <w:rsid w:val="00A44CAC"/>
    <w:rsid w:val="00A45232"/>
    <w:rsid w:val="00A45295"/>
    <w:rsid w:val="00A45437"/>
    <w:rsid w:val="00A4549F"/>
    <w:rsid w:val="00A455C9"/>
    <w:rsid w:val="00A45B67"/>
    <w:rsid w:val="00A45B9B"/>
    <w:rsid w:val="00A45BA2"/>
    <w:rsid w:val="00A45DD7"/>
    <w:rsid w:val="00A462D6"/>
    <w:rsid w:val="00A462FE"/>
    <w:rsid w:val="00A469AF"/>
    <w:rsid w:val="00A4706E"/>
    <w:rsid w:val="00A476DA"/>
    <w:rsid w:val="00A4795A"/>
    <w:rsid w:val="00A47A4D"/>
    <w:rsid w:val="00A47DD3"/>
    <w:rsid w:val="00A500B8"/>
    <w:rsid w:val="00A500DF"/>
    <w:rsid w:val="00A501C9"/>
    <w:rsid w:val="00A503CC"/>
    <w:rsid w:val="00A50506"/>
    <w:rsid w:val="00A50AAE"/>
    <w:rsid w:val="00A50DEC"/>
    <w:rsid w:val="00A50E88"/>
    <w:rsid w:val="00A51AD7"/>
    <w:rsid w:val="00A5237B"/>
    <w:rsid w:val="00A52A3B"/>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F9"/>
    <w:rsid w:val="00A5660E"/>
    <w:rsid w:val="00A5684D"/>
    <w:rsid w:val="00A5697F"/>
    <w:rsid w:val="00A569D4"/>
    <w:rsid w:val="00A56DE0"/>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BF3"/>
    <w:rsid w:val="00A641E4"/>
    <w:rsid w:val="00A64813"/>
    <w:rsid w:val="00A64942"/>
    <w:rsid w:val="00A64FEB"/>
    <w:rsid w:val="00A654E1"/>
    <w:rsid w:val="00A65500"/>
    <w:rsid w:val="00A658D2"/>
    <w:rsid w:val="00A65911"/>
    <w:rsid w:val="00A65A9F"/>
    <w:rsid w:val="00A65ABF"/>
    <w:rsid w:val="00A65CED"/>
    <w:rsid w:val="00A65DB8"/>
    <w:rsid w:val="00A6643C"/>
    <w:rsid w:val="00A66709"/>
    <w:rsid w:val="00A66C46"/>
    <w:rsid w:val="00A6707D"/>
    <w:rsid w:val="00A6722C"/>
    <w:rsid w:val="00A67544"/>
    <w:rsid w:val="00A67856"/>
    <w:rsid w:val="00A67B39"/>
    <w:rsid w:val="00A7075B"/>
    <w:rsid w:val="00A70C02"/>
    <w:rsid w:val="00A70C67"/>
    <w:rsid w:val="00A70E14"/>
    <w:rsid w:val="00A70FED"/>
    <w:rsid w:val="00A71A89"/>
    <w:rsid w:val="00A71CE6"/>
    <w:rsid w:val="00A71D23"/>
    <w:rsid w:val="00A71DBC"/>
    <w:rsid w:val="00A7241B"/>
    <w:rsid w:val="00A72434"/>
    <w:rsid w:val="00A72607"/>
    <w:rsid w:val="00A72A2D"/>
    <w:rsid w:val="00A7308C"/>
    <w:rsid w:val="00A7333A"/>
    <w:rsid w:val="00A73689"/>
    <w:rsid w:val="00A73B56"/>
    <w:rsid w:val="00A73D0D"/>
    <w:rsid w:val="00A74A64"/>
    <w:rsid w:val="00A74A92"/>
    <w:rsid w:val="00A75CC1"/>
    <w:rsid w:val="00A75E88"/>
    <w:rsid w:val="00A7664A"/>
    <w:rsid w:val="00A76AA9"/>
    <w:rsid w:val="00A76AF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365"/>
    <w:rsid w:val="00A8698B"/>
    <w:rsid w:val="00A86D63"/>
    <w:rsid w:val="00A86E57"/>
    <w:rsid w:val="00A87797"/>
    <w:rsid w:val="00A87977"/>
    <w:rsid w:val="00A87E7B"/>
    <w:rsid w:val="00A90131"/>
    <w:rsid w:val="00A909BB"/>
    <w:rsid w:val="00A90B97"/>
    <w:rsid w:val="00A90DE9"/>
    <w:rsid w:val="00A90E72"/>
    <w:rsid w:val="00A910F9"/>
    <w:rsid w:val="00A91DC1"/>
    <w:rsid w:val="00A922A2"/>
    <w:rsid w:val="00A92ED8"/>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A016B"/>
    <w:rsid w:val="00AA0A51"/>
    <w:rsid w:val="00AA0DF1"/>
    <w:rsid w:val="00AA0FCE"/>
    <w:rsid w:val="00AA1596"/>
    <w:rsid w:val="00AA15BE"/>
    <w:rsid w:val="00AA1626"/>
    <w:rsid w:val="00AA172A"/>
    <w:rsid w:val="00AA1C25"/>
    <w:rsid w:val="00AA2111"/>
    <w:rsid w:val="00AA2635"/>
    <w:rsid w:val="00AA26E3"/>
    <w:rsid w:val="00AA2AC8"/>
    <w:rsid w:val="00AA31EE"/>
    <w:rsid w:val="00AA3842"/>
    <w:rsid w:val="00AA384D"/>
    <w:rsid w:val="00AA3DB7"/>
    <w:rsid w:val="00AA3FCD"/>
    <w:rsid w:val="00AA4876"/>
    <w:rsid w:val="00AA4F18"/>
    <w:rsid w:val="00AA505A"/>
    <w:rsid w:val="00AA51F5"/>
    <w:rsid w:val="00AA59BE"/>
    <w:rsid w:val="00AA5CB9"/>
    <w:rsid w:val="00AA5E3B"/>
    <w:rsid w:val="00AA601F"/>
    <w:rsid w:val="00AA68B4"/>
    <w:rsid w:val="00AA6938"/>
    <w:rsid w:val="00AA6A0E"/>
    <w:rsid w:val="00AA74AC"/>
    <w:rsid w:val="00AA76F0"/>
    <w:rsid w:val="00AA7AB8"/>
    <w:rsid w:val="00AA7CED"/>
    <w:rsid w:val="00AA7E61"/>
    <w:rsid w:val="00AA7F24"/>
    <w:rsid w:val="00AA7F3C"/>
    <w:rsid w:val="00AA7F53"/>
    <w:rsid w:val="00AB027A"/>
    <w:rsid w:val="00AB0456"/>
    <w:rsid w:val="00AB0489"/>
    <w:rsid w:val="00AB0543"/>
    <w:rsid w:val="00AB0AC9"/>
    <w:rsid w:val="00AB0BF8"/>
    <w:rsid w:val="00AB0C6B"/>
    <w:rsid w:val="00AB0DA8"/>
    <w:rsid w:val="00AB0DB3"/>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0AB"/>
    <w:rsid w:val="00AB43EC"/>
    <w:rsid w:val="00AB44F6"/>
    <w:rsid w:val="00AB48F1"/>
    <w:rsid w:val="00AB4921"/>
    <w:rsid w:val="00AB4BF4"/>
    <w:rsid w:val="00AB4C00"/>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F3F"/>
    <w:rsid w:val="00AC109B"/>
    <w:rsid w:val="00AC12BC"/>
    <w:rsid w:val="00AC15BF"/>
    <w:rsid w:val="00AC22FA"/>
    <w:rsid w:val="00AC268E"/>
    <w:rsid w:val="00AC2EC3"/>
    <w:rsid w:val="00AC32B0"/>
    <w:rsid w:val="00AC32FC"/>
    <w:rsid w:val="00AC349D"/>
    <w:rsid w:val="00AC3A83"/>
    <w:rsid w:val="00AC3C38"/>
    <w:rsid w:val="00AC3DEA"/>
    <w:rsid w:val="00AC3E0A"/>
    <w:rsid w:val="00AC4903"/>
    <w:rsid w:val="00AC5144"/>
    <w:rsid w:val="00AC5243"/>
    <w:rsid w:val="00AC5548"/>
    <w:rsid w:val="00AC63D7"/>
    <w:rsid w:val="00AC63D8"/>
    <w:rsid w:val="00AC6B0F"/>
    <w:rsid w:val="00AC71DB"/>
    <w:rsid w:val="00AC72A8"/>
    <w:rsid w:val="00AC74DA"/>
    <w:rsid w:val="00AC7A2B"/>
    <w:rsid w:val="00AC7C25"/>
    <w:rsid w:val="00AC7C89"/>
    <w:rsid w:val="00AD06C6"/>
    <w:rsid w:val="00AD0701"/>
    <w:rsid w:val="00AD0A51"/>
    <w:rsid w:val="00AD0B37"/>
    <w:rsid w:val="00AD0C8F"/>
    <w:rsid w:val="00AD11A7"/>
    <w:rsid w:val="00AD11F7"/>
    <w:rsid w:val="00AD1379"/>
    <w:rsid w:val="00AD1426"/>
    <w:rsid w:val="00AD1DB7"/>
    <w:rsid w:val="00AD249B"/>
    <w:rsid w:val="00AD269B"/>
    <w:rsid w:val="00AD2852"/>
    <w:rsid w:val="00AD2AAC"/>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72"/>
    <w:rsid w:val="00AE0689"/>
    <w:rsid w:val="00AE085B"/>
    <w:rsid w:val="00AE0C56"/>
    <w:rsid w:val="00AE12EC"/>
    <w:rsid w:val="00AE13E7"/>
    <w:rsid w:val="00AE149E"/>
    <w:rsid w:val="00AE180A"/>
    <w:rsid w:val="00AE1978"/>
    <w:rsid w:val="00AE1B31"/>
    <w:rsid w:val="00AE22F2"/>
    <w:rsid w:val="00AE24BF"/>
    <w:rsid w:val="00AE2557"/>
    <w:rsid w:val="00AE29FC"/>
    <w:rsid w:val="00AE2F3F"/>
    <w:rsid w:val="00AE303D"/>
    <w:rsid w:val="00AE324B"/>
    <w:rsid w:val="00AE328B"/>
    <w:rsid w:val="00AE39F7"/>
    <w:rsid w:val="00AE3A70"/>
    <w:rsid w:val="00AE3B4E"/>
    <w:rsid w:val="00AE3D13"/>
    <w:rsid w:val="00AE4026"/>
    <w:rsid w:val="00AE465C"/>
    <w:rsid w:val="00AE4A7D"/>
    <w:rsid w:val="00AE4B3A"/>
    <w:rsid w:val="00AE4E2D"/>
    <w:rsid w:val="00AE57A7"/>
    <w:rsid w:val="00AE5998"/>
    <w:rsid w:val="00AE59EC"/>
    <w:rsid w:val="00AE5AE1"/>
    <w:rsid w:val="00AE5FD8"/>
    <w:rsid w:val="00AE6183"/>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0E50"/>
    <w:rsid w:val="00B0103C"/>
    <w:rsid w:val="00B0109B"/>
    <w:rsid w:val="00B010DB"/>
    <w:rsid w:val="00B015F5"/>
    <w:rsid w:val="00B019DC"/>
    <w:rsid w:val="00B01F39"/>
    <w:rsid w:val="00B021DB"/>
    <w:rsid w:val="00B026C1"/>
    <w:rsid w:val="00B02827"/>
    <w:rsid w:val="00B02A69"/>
    <w:rsid w:val="00B02B9C"/>
    <w:rsid w:val="00B0353B"/>
    <w:rsid w:val="00B03701"/>
    <w:rsid w:val="00B03B08"/>
    <w:rsid w:val="00B03D87"/>
    <w:rsid w:val="00B040B2"/>
    <w:rsid w:val="00B043E9"/>
    <w:rsid w:val="00B0471F"/>
    <w:rsid w:val="00B04BD3"/>
    <w:rsid w:val="00B04D49"/>
    <w:rsid w:val="00B0524A"/>
    <w:rsid w:val="00B05369"/>
    <w:rsid w:val="00B05477"/>
    <w:rsid w:val="00B055DC"/>
    <w:rsid w:val="00B05746"/>
    <w:rsid w:val="00B05931"/>
    <w:rsid w:val="00B05C4B"/>
    <w:rsid w:val="00B05C5E"/>
    <w:rsid w:val="00B06248"/>
    <w:rsid w:val="00B0647F"/>
    <w:rsid w:val="00B064BA"/>
    <w:rsid w:val="00B0688B"/>
    <w:rsid w:val="00B069DA"/>
    <w:rsid w:val="00B07050"/>
    <w:rsid w:val="00B07113"/>
    <w:rsid w:val="00B07149"/>
    <w:rsid w:val="00B07585"/>
    <w:rsid w:val="00B07704"/>
    <w:rsid w:val="00B07EFB"/>
    <w:rsid w:val="00B10558"/>
    <w:rsid w:val="00B1109C"/>
    <w:rsid w:val="00B11500"/>
    <w:rsid w:val="00B11EE8"/>
    <w:rsid w:val="00B11FFB"/>
    <w:rsid w:val="00B12017"/>
    <w:rsid w:val="00B126FC"/>
    <w:rsid w:val="00B12FCC"/>
    <w:rsid w:val="00B13FDF"/>
    <w:rsid w:val="00B14802"/>
    <w:rsid w:val="00B14860"/>
    <w:rsid w:val="00B14C64"/>
    <w:rsid w:val="00B14D92"/>
    <w:rsid w:val="00B156A9"/>
    <w:rsid w:val="00B15AF9"/>
    <w:rsid w:val="00B15E4E"/>
    <w:rsid w:val="00B15EA3"/>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619"/>
    <w:rsid w:val="00B236FF"/>
    <w:rsid w:val="00B23AF4"/>
    <w:rsid w:val="00B23C15"/>
    <w:rsid w:val="00B23C47"/>
    <w:rsid w:val="00B24737"/>
    <w:rsid w:val="00B24F0F"/>
    <w:rsid w:val="00B25624"/>
    <w:rsid w:val="00B25762"/>
    <w:rsid w:val="00B25B40"/>
    <w:rsid w:val="00B25B5A"/>
    <w:rsid w:val="00B25FDE"/>
    <w:rsid w:val="00B26034"/>
    <w:rsid w:val="00B2621F"/>
    <w:rsid w:val="00B26551"/>
    <w:rsid w:val="00B26A06"/>
    <w:rsid w:val="00B26AB0"/>
    <w:rsid w:val="00B26AD2"/>
    <w:rsid w:val="00B26CA2"/>
    <w:rsid w:val="00B26F4F"/>
    <w:rsid w:val="00B2700A"/>
    <w:rsid w:val="00B2727C"/>
    <w:rsid w:val="00B274BC"/>
    <w:rsid w:val="00B27B44"/>
    <w:rsid w:val="00B302C5"/>
    <w:rsid w:val="00B30302"/>
    <w:rsid w:val="00B30B4E"/>
    <w:rsid w:val="00B31132"/>
    <w:rsid w:val="00B31246"/>
    <w:rsid w:val="00B313F4"/>
    <w:rsid w:val="00B3174D"/>
    <w:rsid w:val="00B317F3"/>
    <w:rsid w:val="00B31983"/>
    <w:rsid w:val="00B31AA6"/>
    <w:rsid w:val="00B31DBF"/>
    <w:rsid w:val="00B3262E"/>
    <w:rsid w:val="00B326FF"/>
    <w:rsid w:val="00B3289D"/>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E96"/>
    <w:rsid w:val="00B4655C"/>
    <w:rsid w:val="00B46A38"/>
    <w:rsid w:val="00B46CBC"/>
    <w:rsid w:val="00B47235"/>
    <w:rsid w:val="00B47DA6"/>
    <w:rsid w:val="00B505EB"/>
    <w:rsid w:val="00B50B58"/>
    <w:rsid w:val="00B50EB7"/>
    <w:rsid w:val="00B511CE"/>
    <w:rsid w:val="00B51542"/>
    <w:rsid w:val="00B51D1D"/>
    <w:rsid w:val="00B5262A"/>
    <w:rsid w:val="00B52A47"/>
    <w:rsid w:val="00B52FA9"/>
    <w:rsid w:val="00B5310E"/>
    <w:rsid w:val="00B5351B"/>
    <w:rsid w:val="00B536EA"/>
    <w:rsid w:val="00B5386A"/>
    <w:rsid w:val="00B542BA"/>
    <w:rsid w:val="00B5471F"/>
    <w:rsid w:val="00B54ACC"/>
    <w:rsid w:val="00B54DCB"/>
    <w:rsid w:val="00B54F4F"/>
    <w:rsid w:val="00B552AD"/>
    <w:rsid w:val="00B55714"/>
    <w:rsid w:val="00B558A8"/>
    <w:rsid w:val="00B55AC0"/>
    <w:rsid w:val="00B55AC2"/>
    <w:rsid w:val="00B560C9"/>
    <w:rsid w:val="00B5610C"/>
    <w:rsid w:val="00B56238"/>
    <w:rsid w:val="00B56533"/>
    <w:rsid w:val="00B567A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3EF"/>
    <w:rsid w:val="00B63A44"/>
    <w:rsid w:val="00B63C32"/>
    <w:rsid w:val="00B6422E"/>
    <w:rsid w:val="00B64424"/>
    <w:rsid w:val="00B64434"/>
    <w:rsid w:val="00B64436"/>
    <w:rsid w:val="00B64956"/>
    <w:rsid w:val="00B650B9"/>
    <w:rsid w:val="00B655E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589"/>
    <w:rsid w:val="00B725C2"/>
    <w:rsid w:val="00B72660"/>
    <w:rsid w:val="00B72E8A"/>
    <w:rsid w:val="00B73671"/>
    <w:rsid w:val="00B7408D"/>
    <w:rsid w:val="00B74163"/>
    <w:rsid w:val="00B74663"/>
    <w:rsid w:val="00B746C6"/>
    <w:rsid w:val="00B7487E"/>
    <w:rsid w:val="00B7522F"/>
    <w:rsid w:val="00B7537B"/>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BB"/>
    <w:rsid w:val="00B93204"/>
    <w:rsid w:val="00B93261"/>
    <w:rsid w:val="00B93A67"/>
    <w:rsid w:val="00B93BFD"/>
    <w:rsid w:val="00B93FBF"/>
    <w:rsid w:val="00B942E1"/>
    <w:rsid w:val="00B9444D"/>
    <w:rsid w:val="00B9448C"/>
    <w:rsid w:val="00B94E17"/>
    <w:rsid w:val="00B95395"/>
    <w:rsid w:val="00B953D2"/>
    <w:rsid w:val="00B95618"/>
    <w:rsid w:val="00B956F8"/>
    <w:rsid w:val="00B957FE"/>
    <w:rsid w:val="00B95B6A"/>
    <w:rsid w:val="00B95F02"/>
    <w:rsid w:val="00B95FA8"/>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1CC9"/>
    <w:rsid w:val="00BA271B"/>
    <w:rsid w:val="00BA2FEF"/>
    <w:rsid w:val="00BA335D"/>
    <w:rsid w:val="00BA348A"/>
    <w:rsid w:val="00BA35B3"/>
    <w:rsid w:val="00BA3A30"/>
    <w:rsid w:val="00BA3A83"/>
    <w:rsid w:val="00BA3C1F"/>
    <w:rsid w:val="00BA438F"/>
    <w:rsid w:val="00BA4A4F"/>
    <w:rsid w:val="00BA4BFA"/>
    <w:rsid w:val="00BA5376"/>
    <w:rsid w:val="00BA53DB"/>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233"/>
    <w:rsid w:val="00BB335C"/>
    <w:rsid w:val="00BB3A0F"/>
    <w:rsid w:val="00BB3F30"/>
    <w:rsid w:val="00BB46DC"/>
    <w:rsid w:val="00BB4D92"/>
    <w:rsid w:val="00BB4FE3"/>
    <w:rsid w:val="00BB531B"/>
    <w:rsid w:val="00BB5FCB"/>
    <w:rsid w:val="00BB604B"/>
    <w:rsid w:val="00BB62E9"/>
    <w:rsid w:val="00BB6A7D"/>
    <w:rsid w:val="00BB70DA"/>
    <w:rsid w:val="00BB7201"/>
    <w:rsid w:val="00BB798A"/>
    <w:rsid w:val="00BB7BF3"/>
    <w:rsid w:val="00BC00EC"/>
    <w:rsid w:val="00BC0248"/>
    <w:rsid w:val="00BC0313"/>
    <w:rsid w:val="00BC04A7"/>
    <w:rsid w:val="00BC08C5"/>
    <w:rsid w:val="00BC1122"/>
    <w:rsid w:val="00BC12FB"/>
    <w:rsid w:val="00BC1C3C"/>
    <w:rsid w:val="00BC1D12"/>
    <w:rsid w:val="00BC228A"/>
    <w:rsid w:val="00BC2795"/>
    <w:rsid w:val="00BC307F"/>
    <w:rsid w:val="00BC3159"/>
    <w:rsid w:val="00BC3257"/>
    <w:rsid w:val="00BC398E"/>
    <w:rsid w:val="00BC39DB"/>
    <w:rsid w:val="00BC3A32"/>
    <w:rsid w:val="00BC4020"/>
    <w:rsid w:val="00BC4084"/>
    <w:rsid w:val="00BC410E"/>
    <w:rsid w:val="00BC46EF"/>
    <w:rsid w:val="00BC67CB"/>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D82"/>
    <w:rsid w:val="00BE1EE4"/>
    <w:rsid w:val="00BE1F8B"/>
    <w:rsid w:val="00BE2726"/>
    <w:rsid w:val="00BE2B4F"/>
    <w:rsid w:val="00BE2E44"/>
    <w:rsid w:val="00BE2F35"/>
    <w:rsid w:val="00BE2F39"/>
    <w:rsid w:val="00BE332D"/>
    <w:rsid w:val="00BE3814"/>
    <w:rsid w:val="00BE3AF0"/>
    <w:rsid w:val="00BE3CF1"/>
    <w:rsid w:val="00BE3ECB"/>
    <w:rsid w:val="00BE400E"/>
    <w:rsid w:val="00BE419C"/>
    <w:rsid w:val="00BE4798"/>
    <w:rsid w:val="00BE4B20"/>
    <w:rsid w:val="00BE4DE1"/>
    <w:rsid w:val="00BE5077"/>
    <w:rsid w:val="00BE51E1"/>
    <w:rsid w:val="00BE5773"/>
    <w:rsid w:val="00BE59BE"/>
    <w:rsid w:val="00BE5FC4"/>
    <w:rsid w:val="00BE61C8"/>
    <w:rsid w:val="00BE6586"/>
    <w:rsid w:val="00BE6C0A"/>
    <w:rsid w:val="00BE6CF2"/>
    <w:rsid w:val="00BE76DD"/>
    <w:rsid w:val="00BE79FB"/>
    <w:rsid w:val="00BE7C4D"/>
    <w:rsid w:val="00BE7F6A"/>
    <w:rsid w:val="00BF0274"/>
    <w:rsid w:val="00BF03A6"/>
    <w:rsid w:val="00BF08C4"/>
    <w:rsid w:val="00BF0BAF"/>
    <w:rsid w:val="00BF0C4E"/>
    <w:rsid w:val="00BF0F9D"/>
    <w:rsid w:val="00BF1116"/>
    <w:rsid w:val="00BF1356"/>
    <w:rsid w:val="00BF19CE"/>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285"/>
    <w:rsid w:val="00BF532A"/>
    <w:rsid w:val="00BF5552"/>
    <w:rsid w:val="00BF5EAE"/>
    <w:rsid w:val="00BF60E2"/>
    <w:rsid w:val="00BF616A"/>
    <w:rsid w:val="00BF66A8"/>
    <w:rsid w:val="00BF6932"/>
    <w:rsid w:val="00BF71A0"/>
    <w:rsid w:val="00BF7243"/>
    <w:rsid w:val="00BF7395"/>
    <w:rsid w:val="00BF73F2"/>
    <w:rsid w:val="00C0076C"/>
    <w:rsid w:val="00C009CB"/>
    <w:rsid w:val="00C01671"/>
    <w:rsid w:val="00C01F5A"/>
    <w:rsid w:val="00C02419"/>
    <w:rsid w:val="00C02554"/>
    <w:rsid w:val="00C02766"/>
    <w:rsid w:val="00C0380D"/>
    <w:rsid w:val="00C038BA"/>
    <w:rsid w:val="00C03CA8"/>
    <w:rsid w:val="00C03EE8"/>
    <w:rsid w:val="00C04205"/>
    <w:rsid w:val="00C04513"/>
    <w:rsid w:val="00C04839"/>
    <w:rsid w:val="00C04873"/>
    <w:rsid w:val="00C05041"/>
    <w:rsid w:val="00C055E8"/>
    <w:rsid w:val="00C0574C"/>
    <w:rsid w:val="00C05815"/>
    <w:rsid w:val="00C05BEC"/>
    <w:rsid w:val="00C05C54"/>
    <w:rsid w:val="00C05E6E"/>
    <w:rsid w:val="00C06933"/>
    <w:rsid w:val="00C06E7D"/>
    <w:rsid w:val="00C070CF"/>
    <w:rsid w:val="00C076CB"/>
    <w:rsid w:val="00C07C9D"/>
    <w:rsid w:val="00C10D9A"/>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A26"/>
    <w:rsid w:val="00C169AF"/>
    <w:rsid w:val="00C16C30"/>
    <w:rsid w:val="00C16E7C"/>
    <w:rsid w:val="00C172C6"/>
    <w:rsid w:val="00C174B6"/>
    <w:rsid w:val="00C1778E"/>
    <w:rsid w:val="00C17BED"/>
    <w:rsid w:val="00C17DB4"/>
    <w:rsid w:val="00C203D5"/>
    <w:rsid w:val="00C20A00"/>
    <w:rsid w:val="00C20BA3"/>
    <w:rsid w:val="00C210AB"/>
    <w:rsid w:val="00C21179"/>
    <w:rsid w:val="00C21673"/>
    <w:rsid w:val="00C216C8"/>
    <w:rsid w:val="00C21C7A"/>
    <w:rsid w:val="00C21E07"/>
    <w:rsid w:val="00C2208E"/>
    <w:rsid w:val="00C22507"/>
    <w:rsid w:val="00C22859"/>
    <w:rsid w:val="00C23130"/>
    <w:rsid w:val="00C2330E"/>
    <w:rsid w:val="00C23963"/>
    <w:rsid w:val="00C23D56"/>
    <w:rsid w:val="00C23D9E"/>
    <w:rsid w:val="00C24200"/>
    <w:rsid w:val="00C242A8"/>
    <w:rsid w:val="00C243F3"/>
    <w:rsid w:val="00C24E78"/>
    <w:rsid w:val="00C25503"/>
    <w:rsid w:val="00C255A5"/>
    <w:rsid w:val="00C2584B"/>
    <w:rsid w:val="00C25942"/>
    <w:rsid w:val="00C25DD9"/>
    <w:rsid w:val="00C26444"/>
    <w:rsid w:val="00C2663F"/>
    <w:rsid w:val="00C266BA"/>
    <w:rsid w:val="00C2694C"/>
    <w:rsid w:val="00C269B9"/>
    <w:rsid w:val="00C26DB8"/>
    <w:rsid w:val="00C26E11"/>
    <w:rsid w:val="00C26F9E"/>
    <w:rsid w:val="00C273C4"/>
    <w:rsid w:val="00C2742C"/>
    <w:rsid w:val="00C277FD"/>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1C6"/>
    <w:rsid w:val="00C40373"/>
    <w:rsid w:val="00C40682"/>
    <w:rsid w:val="00C4072F"/>
    <w:rsid w:val="00C4082D"/>
    <w:rsid w:val="00C40AE6"/>
    <w:rsid w:val="00C40CBC"/>
    <w:rsid w:val="00C40D8A"/>
    <w:rsid w:val="00C40F93"/>
    <w:rsid w:val="00C40FFA"/>
    <w:rsid w:val="00C4101B"/>
    <w:rsid w:val="00C411AF"/>
    <w:rsid w:val="00C4138D"/>
    <w:rsid w:val="00C416CB"/>
    <w:rsid w:val="00C4179A"/>
    <w:rsid w:val="00C41E3A"/>
    <w:rsid w:val="00C42031"/>
    <w:rsid w:val="00C423FF"/>
    <w:rsid w:val="00C4270E"/>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DF9"/>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63F5"/>
    <w:rsid w:val="00C566AF"/>
    <w:rsid w:val="00C56D58"/>
    <w:rsid w:val="00C570F7"/>
    <w:rsid w:val="00C5796D"/>
    <w:rsid w:val="00C57BC9"/>
    <w:rsid w:val="00C57CB2"/>
    <w:rsid w:val="00C57D8E"/>
    <w:rsid w:val="00C57F54"/>
    <w:rsid w:val="00C60B3C"/>
    <w:rsid w:val="00C60C69"/>
    <w:rsid w:val="00C60D26"/>
    <w:rsid w:val="00C60E3E"/>
    <w:rsid w:val="00C61032"/>
    <w:rsid w:val="00C622FE"/>
    <w:rsid w:val="00C62578"/>
    <w:rsid w:val="00C626DF"/>
    <w:rsid w:val="00C62CD5"/>
    <w:rsid w:val="00C62F50"/>
    <w:rsid w:val="00C6306D"/>
    <w:rsid w:val="00C6323D"/>
    <w:rsid w:val="00C636E6"/>
    <w:rsid w:val="00C63924"/>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6CBE"/>
    <w:rsid w:val="00C671FC"/>
    <w:rsid w:val="00C67357"/>
    <w:rsid w:val="00C677C2"/>
    <w:rsid w:val="00C67822"/>
    <w:rsid w:val="00C6785D"/>
    <w:rsid w:val="00C67D63"/>
    <w:rsid w:val="00C67EAB"/>
    <w:rsid w:val="00C70342"/>
    <w:rsid w:val="00C70584"/>
    <w:rsid w:val="00C70DFF"/>
    <w:rsid w:val="00C714A5"/>
    <w:rsid w:val="00C719DD"/>
    <w:rsid w:val="00C71F93"/>
    <w:rsid w:val="00C723DC"/>
    <w:rsid w:val="00C729AA"/>
    <w:rsid w:val="00C72A52"/>
    <w:rsid w:val="00C72F91"/>
    <w:rsid w:val="00C7324F"/>
    <w:rsid w:val="00C733B0"/>
    <w:rsid w:val="00C735D1"/>
    <w:rsid w:val="00C7364D"/>
    <w:rsid w:val="00C74A5A"/>
    <w:rsid w:val="00C74D8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80073"/>
    <w:rsid w:val="00C802B4"/>
    <w:rsid w:val="00C807ED"/>
    <w:rsid w:val="00C80C69"/>
    <w:rsid w:val="00C80DEA"/>
    <w:rsid w:val="00C8103F"/>
    <w:rsid w:val="00C8143F"/>
    <w:rsid w:val="00C8169A"/>
    <w:rsid w:val="00C81C85"/>
    <w:rsid w:val="00C82CE5"/>
    <w:rsid w:val="00C832DC"/>
    <w:rsid w:val="00C834A8"/>
    <w:rsid w:val="00C8377F"/>
    <w:rsid w:val="00C83874"/>
    <w:rsid w:val="00C83968"/>
    <w:rsid w:val="00C83B69"/>
    <w:rsid w:val="00C8402B"/>
    <w:rsid w:val="00C849BC"/>
    <w:rsid w:val="00C84B58"/>
    <w:rsid w:val="00C84D02"/>
    <w:rsid w:val="00C84E9E"/>
    <w:rsid w:val="00C85229"/>
    <w:rsid w:val="00C85DC2"/>
    <w:rsid w:val="00C8646D"/>
    <w:rsid w:val="00C8651B"/>
    <w:rsid w:val="00C868D2"/>
    <w:rsid w:val="00C86FAE"/>
    <w:rsid w:val="00C8705D"/>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A11"/>
    <w:rsid w:val="00CA2241"/>
    <w:rsid w:val="00CA276D"/>
    <w:rsid w:val="00CA2E36"/>
    <w:rsid w:val="00CA31C2"/>
    <w:rsid w:val="00CA34EE"/>
    <w:rsid w:val="00CA3509"/>
    <w:rsid w:val="00CA38C7"/>
    <w:rsid w:val="00CA3A46"/>
    <w:rsid w:val="00CA3CDD"/>
    <w:rsid w:val="00CA3E4F"/>
    <w:rsid w:val="00CA403B"/>
    <w:rsid w:val="00CA41F6"/>
    <w:rsid w:val="00CA49DA"/>
    <w:rsid w:val="00CA4AD2"/>
    <w:rsid w:val="00CA4C55"/>
    <w:rsid w:val="00CA4D83"/>
    <w:rsid w:val="00CA4DA7"/>
    <w:rsid w:val="00CA505A"/>
    <w:rsid w:val="00CA5449"/>
    <w:rsid w:val="00CA5479"/>
    <w:rsid w:val="00CA59DD"/>
    <w:rsid w:val="00CA6FA3"/>
    <w:rsid w:val="00CA6FAC"/>
    <w:rsid w:val="00CA711A"/>
    <w:rsid w:val="00CA738A"/>
    <w:rsid w:val="00CA7680"/>
    <w:rsid w:val="00CA77AF"/>
    <w:rsid w:val="00CB008E"/>
    <w:rsid w:val="00CB0138"/>
    <w:rsid w:val="00CB01FA"/>
    <w:rsid w:val="00CB0737"/>
    <w:rsid w:val="00CB097A"/>
    <w:rsid w:val="00CB0A3A"/>
    <w:rsid w:val="00CB10F6"/>
    <w:rsid w:val="00CB1C37"/>
    <w:rsid w:val="00CB1E1D"/>
    <w:rsid w:val="00CB1EF1"/>
    <w:rsid w:val="00CB21F0"/>
    <w:rsid w:val="00CB22B2"/>
    <w:rsid w:val="00CB22BD"/>
    <w:rsid w:val="00CB23BB"/>
    <w:rsid w:val="00CB26EC"/>
    <w:rsid w:val="00CB29EF"/>
    <w:rsid w:val="00CB2D2A"/>
    <w:rsid w:val="00CB2E6B"/>
    <w:rsid w:val="00CB2FFA"/>
    <w:rsid w:val="00CB348C"/>
    <w:rsid w:val="00CB39A5"/>
    <w:rsid w:val="00CB3ED9"/>
    <w:rsid w:val="00CB4695"/>
    <w:rsid w:val="00CB4729"/>
    <w:rsid w:val="00CB4A33"/>
    <w:rsid w:val="00CB4B3E"/>
    <w:rsid w:val="00CB51F5"/>
    <w:rsid w:val="00CB5310"/>
    <w:rsid w:val="00CB56FA"/>
    <w:rsid w:val="00CB591E"/>
    <w:rsid w:val="00CB5AE7"/>
    <w:rsid w:val="00CB5B1E"/>
    <w:rsid w:val="00CB5FFB"/>
    <w:rsid w:val="00CB606D"/>
    <w:rsid w:val="00CB6287"/>
    <w:rsid w:val="00CB62D0"/>
    <w:rsid w:val="00CB6589"/>
    <w:rsid w:val="00CB677E"/>
    <w:rsid w:val="00CB692D"/>
    <w:rsid w:val="00CB7683"/>
    <w:rsid w:val="00CB787A"/>
    <w:rsid w:val="00CB7BC1"/>
    <w:rsid w:val="00CB7D07"/>
    <w:rsid w:val="00CC0439"/>
    <w:rsid w:val="00CC0B8A"/>
    <w:rsid w:val="00CC0BAE"/>
    <w:rsid w:val="00CC0C4A"/>
    <w:rsid w:val="00CC131D"/>
    <w:rsid w:val="00CC17F0"/>
    <w:rsid w:val="00CC1853"/>
    <w:rsid w:val="00CC1A34"/>
    <w:rsid w:val="00CC1E20"/>
    <w:rsid w:val="00CC1FAE"/>
    <w:rsid w:val="00CC237C"/>
    <w:rsid w:val="00CC24BB"/>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96B"/>
    <w:rsid w:val="00CD1C0B"/>
    <w:rsid w:val="00CD1F5B"/>
    <w:rsid w:val="00CD2225"/>
    <w:rsid w:val="00CD2396"/>
    <w:rsid w:val="00CD239A"/>
    <w:rsid w:val="00CD34C5"/>
    <w:rsid w:val="00CD3508"/>
    <w:rsid w:val="00CD3548"/>
    <w:rsid w:val="00CD368D"/>
    <w:rsid w:val="00CD3AE3"/>
    <w:rsid w:val="00CD3F17"/>
    <w:rsid w:val="00CD43D0"/>
    <w:rsid w:val="00CD441B"/>
    <w:rsid w:val="00CD442B"/>
    <w:rsid w:val="00CD4A58"/>
    <w:rsid w:val="00CD4DF0"/>
    <w:rsid w:val="00CD5512"/>
    <w:rsid w:val="00CD6A28"/>
    <w:rsid w:val="00CD6E3D"/>
    <w:rsid w:val="00CD71AB"/>
    <w:rsid w:val="00CD746A"/>
    <w:rsid w:val="00CD77F2"/>
    <w:rsid w:val="00CE0109"/>
    <w:rsid w:val="00CE0A18"/>
    <w:rsid w:val="00CE1377"/>
    <w:rsid w:val="00CE198D"/>
    <w:rsid w:val="00CE1A12"/>
    <w:rsid w:val="00CE1CCB"/>
    <w:rsid w:val="00CE1DF4"/>
    <w:rsid w:val="00CE1F89"/>
    <w:rsid w:val="00CE1FC5"/>
    <w:rsid w:val="00CE209C"/>
    <w:rsid w:val="00CE2584"/>
    <w:rsid w:val="00CE27A4"/>
    <w:rsid w:val="00CE329A"/>
    <w:rsid w:val="00CE331F"/>
    <w:rsid w:val="00CE364C"/>
    <w:rsid w:val="00CE3FEB"/>
    <w:rsid w:val="00CE40CF"/>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11E3"/>
    <w:rsid w:val="00CF155A"/>
    <w:rsid w:val="00CF166B"/>
    <w:rsid w:val="00CF19DA"/>
    <w:rsid w:val="00CF1B19"/>
    <w:rsid w:val="00CF1C7F"/>
    <w:rsid w:val="00CF1CC0"/>
    <w:rsid w:val="00CF1D7F"/>
    <w:rsid w:val="00CF1E7A"/>
    <w:rsid w:val="00CF1F28"/>
    <w:rsid w:val="00CF2234"/>
    <w:rsid w:val="00CF24F8"/>
    <w:rsid w:val="00CF2653"/>
    <w:rsid w:val="00CF2C85"/>
    <w:rsid w:val="00CF313D"/>
    <w:rsid w:val="00CF353B"/>
    <w:rsid w:val="00CF3789"/>
    <w:rsid w:val="00CF3B1E"/>
    <w:rsid w:val="00CF3F0E"/>
    <w:rsid w:val="00CF4247"/>
    <w:rsid w:val="00CF44CE"/>
    <w:rsid w:val="00CF4AA6"/>
    <w:rsid w:val="00CF5263"/>
    <w:rsid w:val="00CF60B5"/>
    <w:rsid w:val="00CF6265"/>
    <w:rsid w:val="00CF6C71"/>
    <w:rsid w:val="00CF7076"/>
    <w:rsid w:val="00CF7571"/>
    <w:rsid w:val="00CF774C"/>
    <w:rsid w:val="00CF7BEB"/>
    <w:rsid w:val="00D004FA"/>
    <w:rsid w:val="00D00636"/>
    <w:rsid w:val="00D0071A"/>
    <w:rsid w:val="00D00A57"/>
    <w:rsid w:val="00D00EC9"/>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54B"/>
    <w:rsid w:val="00D04848"/>
    <w:rsid w:val="00D04A40"/>
    <w:rsid w:val="00D05039"/>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246"/>
    <w:rsid w:val="00D3786D"/>
    <w:rsid w:val="00D37A2E"/>
    <w:rsid w:val="00D37B77"/>
    <w:rsid w:val="00D37F2B"/>
    <w:rsid w:val="00D40246"/>
    <w:rsid w:val="00D404C3"/>
    <w:rsid w:val="00D40F00"/>
    <w:rsid w:val="00D40F74"/>
    <w:rsid w:val="00D4135C"/>
    <w:rsid w:val="00D4162F"/>
    <w:rsid w:val="00D4198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87F"/>
    <w:rsid w:val="00D46B05"/>
    <w:rsid w:val="00D4725A"/>
    <w:rsid w:val="00D47627"/>
    <w:rsid w:val="00D47DD0"/>
    <w:rsid w:val="00D50069"/>
    <w:rsid w:val="00D50183"/>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AAC"/>
    <w:rsid w:val="00D563AE"/>
    <w:rsid w:val="00D56DB2"/>
    <w:rsid w:val="00D56DDB"/>
    <w:rsid w:val="00D571E4"/>
    <w:rsid w:val="00D5747F"/>
    <w:rsid w:val="00D57495"/>
    <w:rsid w:val="00D574FA"/>
    <w:rsid w:val="00D5785E"/>
    <w:rsid w:val="00D57DCA"/>
    <w:rsid w:val="00D60463"/>
    <w:rsid w:val="00D60C8D"/>
    <w:rsid w:val="00D60F60"/>
    <w:rsid w:val="00D61018"/>
    <w:rsid w:val="00D61341"/>
    <w:rsid w:val="00D61374"/>
    <w:rsid w:val="00D6168A"/>
    <w:rsid w:val="00D616A5"/>
    <w:rsid w:val="00D61EAF"/>
    <w:rsid w:val="00D61FF0"/>
    <w:rsid w:val="00D6211D"/>
    <w:rsid w:val="00D626CD"/>
    <w:rsid w:val="00D62C97"/>
    <w:rsid w:val="00D62DF0"/>
    <w:rsid w:val="00D63517"/>
    <w:rsid w:val="00D636D1"/>
    <w:rsid w:val="00D637CA"/>
    <w:rsid w:val="00D63825"/>
    <w:rsid w:val="00D638B9"/>
    <w:rsid w:val="00D63B75"/>
    <w:rsid w:val="00D647CC"/>
    <w:rsid w:val="00D64954"/>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E18"/>
    <w:rsid w:val="00D6734D"/>
    <w:rsid w:val="00D679CF"/>
    <w:rsid w:val="00D679D3"/>
    <w:rsid w:val="00D67FF8"/>
    <w:rsid w:val="00D7010B"/>
    <w:rsid w:val="00D702EA"/>
    <w:rsid w:val="00D7037A"/>
    <w:rsid w:val="00D703F5"/>
    <w:rsid w:val="00D70640"/>
    <w:rsid w:val="00D709C0"/>
    <w:rsid w:val="00D70E3C"/>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3AB"/>
    <w:rsid w:val="00D74E1D"/>
    <w:rsid w:val="00D751FB"/>
    <w:rsid w:val="00D754D6"/>
    <w:rsid w:val="00D755EB"/>
    <w:rsid w:val="00D761AA"/>
    <w:rsid w:val="00D76C5E"/>
    <w:rsid w:val="00D76D18"/>
    <w:rsid w:val="00D76ED6"/>
    <w:rsid w:val="00D76FA8"/>
    <w:rsid w:val="00D76FAE"/>
    <w:rsid w:val="00D77372"/>
    <w:rsid w:val="00D777D7"/>
    <w:rsid w:val="00D77885"/>
    <w:rsid w:val="00D77A2C"/>
    <w:rsid w:val="00D77DCE"/>
    <w:rsid w:val="00D80854"/>
    <w:rsid w:val="00D80AB8"/>
    <w:rsid w:val="00D80B5F"/>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C45"/>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5034"/>
    <w:rsid w:val="00D95104"/>
    <w:rsid w:val="00D952D7"/>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708"/>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CAF"/>
    <w:rsid w:val="00DA5CCF"/>
    <w:rsid w:val="00DA6114"/>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8F8"/>
    <w:rsid w:val="00DB19F8"/>
    <w:rsid w:val="00DB1BD5"/>
    <w:rsid w:val="00DB1F08"/>
    <w:rsid w:val="00DB1F2A"/>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BE8"/>
    <w:rsid w:val="00DB640E"/>
    <w:rsid w:val="00DB662E"/>
    <w:rsid w:val="00DB6CE5"/>
    <w:rsid w:val="00DB6D4E"/>
    <w:rsid w:val="00DB6F41"/>
    <w:rsid w:val="00DB701B"/>
    <w:rsid w:val="00DB7FD6"/>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866"/>
    <w:rsid w:val="00DC4B2B"/>
    <w:rsid w:val="00DC4EB4"/>
    <w:rsid w:val="00DC5672"/>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B0C"/>
    <w:rsid w:val="00DD1C48"/>
    <w:rsid w:val="00DD2025"/>
    <w:rsid w:val="00DD22EA"/>
    <w:rsid w:val="00DD23A0"/>
    <w:rsid w:val="00DD2429"/>
    <w:rsid w:val="00DD253B"/>
    <w:rsid w:val="00DD2978"/>
    <w:rsid w:val="00DD2A00"/>
    <w:rsid w:val="00DD2A70"/>
    <w:rsid w:val="00DD2F2B"/>
    <w:rsid w:val="00DD2F43"/>
    <w:rsid w:val="00DD382D"/>
    <w:rsid w:val="00DD384F"/>
    <w:rsid w:val="00DD3C04"/>
    <w:rsid w:val="00DD3C3A"/>
    <w:rsid w:val="00DD3C43"/>
    <w:rsid w:val="00DD3EF5"/>
    <w:rsid w:val="00DD482D"/>
    <w:rsid w:val="00DD500A"/>
    <w:rsid w:val="00DD519C"/>
    <w:rsid w:val="00DD53FA"/>
    <w:rsid w:val="00DD5C88"/>
    <w:rsid w:val="00DD5F42"/>
    <w:rsid w:val="00DD5FCA"/>
    <w:rsid w:val="00DD617B"/>
    <w:rsid w:val="00DD6A37"/>
    <w:rsid w:val="00DD70EC"/>
    <w:rsid w:val="00DD7261"/>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C02"/>
    <w:rsid w:val="00DE52E3"/>
    <w:rsid w:val="00DE5343"/>
    <w:rsid w:val="00DE68E1"/>
    <w:rsid w:val="00DE6A3B"/>
    <w:rsid w:val="00DE6CBC"/>
    <w:rsid w:val="00DE70EA"/>
    <w:rsid w:val="00DE7C00"/>
    <w:rsid w:val="00DF029A"/>
    <w:rsid w:val="00DF03E9"/>
    <w:rsid w:val="00DF03ED"/>
    <w:rsid w:val="00DF04EE"/>
    <w:rsid w:val="00DF0BF4"/>
    <w:rsid w:val="00DF0C3D"/>
    <w:rsid w:val="00DF0C51"/>
    <w:rsid w:val="00DF179D"/>
    <w:rsid w:val="00DF1BBB"/>
    <w:rsid w:val="00DF1E9C"/>
    <w:rsid w:val="00DF2192"/>
    <w:rsid w:val="00DF2868"/>
    <w:rsid w:val="00DF4455"/>
    <w:rsid w:val="00DF4572"/>
    <w:rsid w:val="00DF4640"/>
    <w:rsid w:val="00DF4658"/>
    <w:rsid w:val="00DF4785"/>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F13"/>
    <w:rsid w:val="00E002C3"/>
    <w:rsid w:val="00E002F1"/>
    <w:rsid w:val="00E0082C"/>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51DC"/>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72F3"/>
    <w:rsid w:val="00E273CB"/>
    <w:rsid w:val="00E2745B"/>
    <w:rsid w:val="00E27BE7"/>
    <w:rsid w:val="00E27F60"/>
    <w:rsid w:val="00E30022"/>
    <w:rsid w:val="00E30719"/>
    <w:rsid w:val="00E30EBD"/>
    <w:rsid w:val="00E3115F"/>
    <w:rsid w:val="00E312E8"/>
    <w:rsid w:val="00E3138F"/>
    <w:rsid w:val="00E31491"/>
    <w:rsid w:val="00E31D1C"/>
    <w:rsid w:val="00E31FB9"/>
    <w:rsid w:val="00E32274"/>
    <w:rsid w:val="00E32617"/>
    <w:rsid w:val="00E3271D"/>
    <w:rsid w:val="00E32D62"/>
    <w:rsid w:val="00E339DC"/>
    <w:rsid w:val="00E33A5E"/>
    <w:rsid w:val="00E33DDF"/>
    <w:rsid w:val="00E33E15"/>
    <w:rsid w:val="00E340B5"/>
    <w:rsid w:val="00E343B7"/>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1EF1"/>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91A"/>
    <w:rsid w:val="00E53941"/>
    <w:rsid w:val="00E53AC6"/>
    <w:rsid w:val="00E53B58"/>
    <w:rsid w:val="00E53CAC"/>
    <w:rsid w:val="00E53FA9"/>
    <w:rsid w:val="00E5414C"/>
    <w:rsid w:val="00E547B3"/>
    <w:rsid w:val="00E54B68"/>
    <w:rsid w:val="00E54C33"/>
    <w:rsid w:val="00E5577C"/>
    <w:rsid w:val="00E559A0"/>
    <w:rsid w:val="00E55A4B"/>
    <w:rsid w:val="00E55D26"/>
    <w:rsid w:val="00E5604D"/>
    <w:rsid w:val="00E564E4"/>
    <w:rsid w:val="00E5680D"/>
    <w:rsid w:val="00E56DD6"/>
    <w:rsid w:val="00E5733D"/>
    <w:rsid w:val="00E579CE"/>
    <w:rsid w:val="00E57AFC"/>
    <w:rsid w:val="00E57CF6"/>
    <w:rsid w:val="00E60103"/>
    <w:rsid w:val="00E60534"/>
    <w:rsid w:val="00E60816"/>
    <w:rsid w:val="00E60961"/>
    <w:rsid w:val="00E60DC5"/>
    <w:rsid w:val="00E60F30"/>
    <w:rsid w:val="00E6148D"/>
    <w:rsid w:val="00E615E4"/>
    <w:rsid w:val="00E61778"/>
    <w:rsid w:val="00E619AF"/>
    <w:rsid w:val="00E61A34"/>
    <w:rsid w:val="00E61A85"/>
    <w:rsid w:val="00E61CC0"/>
    <w:rsid w:val="00E62217"/>
    <w:rsid w:val="00E6277B"/>
    <w:rsid w:val="00E62929"/>
    <w:rsid w:val="00E63309"/>
    <w:rsid w:val="00E63794"/>
    <w:rsid w:val="00E63B36"/>
    <w:rsid w:val="00E63B42"/>
    <w:rsid w:val="00E63F21"/>
    <w:rsid w:val="00E63FCC"/>
    <w:rsid w:val="00E64424"/>
    <w:rsid w:val="00E6484D"/>
    <w:rsid w:val="00E64BA2"/>
    <w:rsid w:val="00E64C8C"/>
    <w:rsid w:val="00E64C99"/>
    <w:rsid w:val="00E64CD3"/>
    <w:rsid w:val="00E652E2"/>
    <w:rsid w:val="00E65512"/>
    <w:rsid w:val="00E65523"/>
    <w:rsid w:val="00E659A0"/>
    <w:rsid w:val="00E65DEE"/>
    <w:rsid w:val="00E6646D"/>
    <w:rsid w:val="00E66CE4"/>
    <w:rsid w:val="00E66FD6"/>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68"/>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80514"/>
    <w:rsid w:val="00E80A4B"/>
    <w:rsid w:val="00E80E5B"/>
    <w:rsid w:val="00E816C5"/>
    <w:rsid w:val="00E81837"/>
    <w:rsid w:val="00E81CE0"/>
    <w:rsid w:val="00E81E33"/>
    <w:rsid w:val="00E81E7C"/>
    <w:rsid w:val="00E82077"/>
    <w:rsid w:val="00E8224D"/>
    <w:rsid w:val="00E82325"/>
    <w:rsid w:val="00E83032"/>
    <w:rsid w:val="00E833A7"/>
    <w:rsid w:val="00E834B1"/>
    <w:rsid w:val="00E83752"/>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3043"/>
    <w:rsid w:val="00E93C5B"/>
    <w:rsid w:val="00E93E44"/>
    <w:rsid w:val="00E9431E"/>
    <w:rsid w:val="00E94557"/>
    <w:rsid w:val="00E947A6"/>
    <w:rsid w:val="00E9497A"/>
    <w:rsid w:val="00E94BFA"/>
    <w:rsid w:val="00E951F8"/>
    <w:rsid w:val="00E9521D"/>
    <w:rsid w:val="00E957E3"/>
    <w:rsid w:val="00E959C0"/>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25C"/>
    <w:rsid w:val="00EA65AD"/>
    <w:rsid w:val="00EA6672"/>
    <w:rsid w:val="00EA6744"/>
    <w:rsid w:val="00EA6A48"/>
    <w:rsid w:val="00EA6A9D"/>
    <w:rsid w:val="00EA6E19"/>
    <w:rsid w:val="00EA73FC"/>
    <w:rsid w:val="00EA7500"/>
    <w:rsid w:val="00EA7C37"/>
    <w:rsid w:val="00EA7E86"/>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B7DDD"/>
    <w:rsid w:val="00EC00F6"/>
    <w:rsid w:val="00EC100B"/>
    <w:rsid w:val="00EC12A2"/>
    <w:rsid w:val="00EC1837"/>
    <w:rsid w:val="00EC206D"/>
    <w:rsid w:val="00EC2501"/>
    <w:rsid w:val="00EC2D80"/>
    <w:rsid w:val="00EC2E2D"/>
    <w:rsid w:val="00EC34C3"/>
    <w:rsid w:val="00EC3B64"/>
    <w:rsid w:val="00EC462B"/>
    <w:rsid w:val="00EC4723"/>
    <w:rsid w:val="00EC4830"/>
    <w:rsid w:val="00EC4FFC"/>
    <w:rsid w:val="00EC5636"/>
    <w:rsid w:val="00EC568D"/>
    <w:rsid w:val="00EC56E0"/>
    <w:rsid w:val="00EC5F13"/>
    <w:rsid w:val="00EC6057"/>
    <w:rsid w:val="00EC63FE"/>
    <w:rsid w:val="00EC64BA"/>
    <w:rsid w:val="00EC6577"/>
    <w:rsid w:val="00EC6847"/>
    <w:rsid w:val="00EC6E11"/>
    <w:rsid w:val="00EC716D"/>
    <w:rsid w:val="00EC7401"/>
    <w:rsid w:val="00EC7455"/>
    <w:rsid w:val="00EC7508"/>
    <w:rsid w:val="00EC7DB6"/>
    <w:rsid w:val="00ED0D5D"/>
    <w:rsid w:val="00ED1596"/>
    <w:rsid w:val="00ED162F"/>
    <w:rsid w:val="00ED193A"/>
    <w:rsid w:val="00ED1A46"/>
    <w:rsid w:val="00ED251F"/>
    <w:rsid w:val="00ED2E52"/>
    <w:rsid w:val="00ED2EEE"/>
    <w:rsid w:val="00ED2F7B"/>
    <w:rsid w:val="00ED2F95"/>
    <w:rsid w:val="00ED3024"/>
    <w:rsid w:val="00ED3666"/>
    <w:rsid w:val="00ED3E70"/>
    <w:rsid w:val="00ED3F7B"/>
    <w:rsid w:val="00ED445A"/>
    <w:rsid w:val="00ED45C2"/>
    <w:rsid w:val="00ED45FA"/>
    <w:rsid w:val="00ED46A8"/>
    <w:rsid w:val="00ED482B"/>
    <w:rsid w:val="00ED4FAC"/>
    <w:rsid w:val="00ED57AA"/>
    <w:rsid w:val="00ED5C55"/>
    <w:rsid w:val="00ED5FE4"/>
    <w:rsid w:val="00ED6CFA"/>
    <w:rsid w:val="00ED6FF5"/>
    <w:rsid w:val="00ED7164"/>
    <w:rsid w:val="00ED71C5"/>
    <w:rsid w:val="00ED7411"/>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625"/>
    <w:rsid w:val="00EF0DB6"/>
    <w:rsid w:val="00EF0E00"/>
    <w:rsid w:val="00EF0EEB"/>
    <w:rsid w:val="00EF0FE4"/>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0E88"/>
    <w:rsid w:val="00F0102B"/>
    <w:rsid w:val="00F0169A"/>
    <w:rsid w:val="00F0172B"/>
    <w:rsid w:val="00F027BA"/>
    <w:rsid w:val="00F02E8A"/>
    <w:rsid w:val="00F02F1A"/>
    <w:rsid w:val="00F030B4"/>
    <w:rsid w:val="00F031CA"/>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AC8"/>
    <w:rsid w:val="00F10E29"/>
    <w:rsid w:val="00F10F18"/>
    <w:rsid w:val="00F10FC1"/>
    <w:rsid w:val="00F110B9"/>
    <w:rsid w:val="00F112FD"/>
    <w:rsid w:val="00F11874"/>
    <w:rsid w:val="00F11CB9"/>
    <w:rsid w:val="00F1285A"/>
    <w:rsid w:val="00F1321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A3E"/>
    <w:rsid w:val="00F20DFF"/>
    <w:rsid w:val="00F20E83"/>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E30"/>
    <w:rsid w:val="00F2747E"/>
    <w:rsid w:val="00F27BC6"/>
    <w:rsid w:val="00F27C34"/>
    <w:rsid w:val="00F27D0B"/>
    <w:rsid w:val="00F27E46"/>
    <w:rsid w:val="00F301C2"/>
    <w:rsid w:val="00F302E1"/>
    <w:rsid w:val="00F30C3A"/>
    <w:rsid w:val="00F30E5B"/>
    <w:rsid w:val="00F31217"/>
    <w:rsid w:val="00F312EF"/>
    <w:rsid w:val="00F3139E"/>
    <w:rsid w:val="00F314CB"/>
    <w:rsid w:val="00F3154C"/>
    <w:rsid w:val="00F31819"/>
    <w:rsid w:val="00F31B22"/>
    <w:rsid w:val="00F31B49"/>
    <w:rsid w:val="00F325AC"/>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078"/>
    <w:rsid w:val="00F364C3"/>
    <w:rsid w:val="00F366A5"/>
    <w:rsid w:val="00F36C5F"/>
    <w:rsid w:val="00F36E8C"/>
    <w:rsid w:val="00F37259"/>
    <w:rsid w:val="00F375D1"/>
    <w:rsid w:val="00F401A9"/>
    <w:rsid w:val="00F405A4"/>
    <w:rsid w:val="00F411D4"/>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7498"/>
    <w:rsid w:val="00F47FC1"/>
    <w:rsid w:val="00F5036E"/>
    <w:rsid w:val="00F505D9"/>
    <w:rsid w:val="00F512B2"/>
    <w:rsid w:val="00F5167B"/>
    <w:rsid w:val="00F51863"/>
    <w:rsid w:val="00F51A40"/>
    <w:rsid w:val="00F52506"/>
    <w:rsid w:val="00F5283D"/>
    <w:rsid w:val="00F52A01"/>
    <w:rsid w:val="00F52ABA"/>
    <w:rsid w:val="00F52BC7"/>
    <w:rsid w:val="00F52CBC"/>
    <w:rsid w:val="00F5335D"/>
    <w:rsid w:val="00F53524"/>
    <w:rsid w:val="00F537D9"/>
    <w:rsid w:val="00F53BF4"/>
    <w:rsid w:val="00F54266"/>
    <w:rsid w:val="00F54453"/>
    <w:rsid w:val="00F5499B"/>
    <w:rsid w:val="00F54B09"/>
    <w:rsid w:val="00F54B59"/>
    <w:rsid w:val="00F54F1A"/>
    <w:rsid w:val="00F5502A"/>
    <w:rsid w:val="00F55043"/>
    <w:rsid w:val="00F558BF"/>
    <w:rsid w:val="00F55BDE"/>
    <w:rsid w:val="00F560DD"/>
    <w:rsid w:val="00F561AC"/>
    <w:rsid w:val="00F56231"/>
    <w:rsid w:val="00F56C21"/>
    <w:rsid w:val="00F56DCF"/>
    <w:rsid w:val="00F57034"/>
    <w:rsid w:val="00F57D76"/>
    <w:rsid w:val="00F60885"/>
    <w:rsid w:val="00F60BE9"/>
    <w:rsid w:val="00F61456"/>
    <w:rsid w:val="00F614D1"/>
    <w:rsid w:val="00F61FD8"/>
    <w:rsid w:val="00F62267"/>
    <w:rsid w:val="00F62780"/>
    <w:rsid w:val="00F62DBF"/>
    <w:rsid w:val="00F6336D"/>
    <w:rsid w:val="00F637C8"/>
    <w:rsid w:val="00F641FC"/>
    <w:rsid w:val="00F647F7"/>
    <w:rsid w:val="00F64EB0"/>
    <w:rsid w:val="00F65742"/>
    <w:rsid w:val="00F6583C"/>
    <w:rsid w:val="00F6589A"/>
    <w:rsid w:val="00F6605D"/>
    <w:rsid w:val="00F662F6"/>
    <w:rsid w:val="00F6754E"/>
    <w:rsid w:val="00F6783E"/>
    <w:rsid w:val="00F67D5C"/>
    <w:rsid w:val="00F7026D"/>
    <w:rsid w:val="00F7033F"/>
    <w:rsid w:val="00F70345"/>
    <w:rsid w:val="00F707E3"/>
    <w:rsid w:val="00F70BDF"/>
    <w:rsid w:val="00F70C5F"/>
    <w:rsid w:val="00F70DBE"/>
    <w:rsid w:val="00F71124"/>
    <w:rsid w:val="00F714FE"/>
    <w:rsid w:val="00F71888"/>
    <w:rsid w:val="00F719CD"/>
    <w:rsid w:val="00F71BB8"/>
    <w:rsid w:val="00F72584"/>
    <w:rsid w:val="00F7290D"/>
    <w:rsid w:val="00F72A10"/>
    <w:rsid w:val="00F72C94"/>
    <w:rsid w:val="00F72EFD"/>
    <w:rsid w:val="00F7302F"/>
    <w:rsid w:val="00F732EC"/>
    <w:rsid w:val="00F73D08"/>
    <w:rsid w:val="00F74CF4"/>
    <w:rsid w:val="00F74D34"/>
    <w:rsid w:val="00F75453"/>
    <w:rsid w:val="00F75671"/>
    <w:rsid w:val="00F756A4"/>
    <w:rsid w:val="00F7586B"/>
    <w:rsid w:val="00F75F2F"/>
    <w:rsid w:val="00F75F57"/>
    <w:rsid w:val="00F76124"/>
    <w:rsid w:val="00F763A0"/>
    <w:rsid w:val="00F76445"/>
    <w:rsid w:val="00F76C9A"/>
    <w:rsid w:val="00F76DCE"/>
    <w:rsid w:val="00F76E1A"/>
    <w:rsid w:val="00F76ECC"/>
    <w:rsid w:val="00F76FE8"/>
    <w:rsid w:val="00F77383"/>
    <w:rsid w:val="00F77813"/>
    <w:rsid w:val="00F77851"/>
    <w:rsid w:val="00F80039"/>
    <w:rsid w:val="00F80399"/>
    <w:rsid w:val="00F807E7"/>
    <w:rsid w:val="00F809CA"/>
    <w:rsid w:val="00F809CE"/>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879CB"/>
    <w:rsid w:val="00F90043"/>
    <w:rsid w:val="00F90086"/>
    <w:rsid w:val="00F9030E"/>
    <w:rsid w:val="00F90ADB"/>
    <w:rsid w:val="00F90E6C"/>
    <w:rsid w:val="00F90E78"/>
    <w:rsid w:val="00F910D5"/>
    <w:rsid w:val="00F91209"/>
    <w:rsid w:val="00F91400"/>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4E22"/>
    <w:rsid w:val="00F950B5"/>
    <w:rsid w:val="00F9513F"/>
    <w:rsid w:val="00F95518"/>
    <w:rsid w:val="00F956AC"/>
    <w:rsid w:val="00F95F80"/>
    <w:rsid w:val="00F9644B"/>
    <w:rsid w:val="00F978DA"/>
    <w:rsid w:val="00F97908"/>
    <w:rsid w:val="00F97B43"/>
    <w:rsid w:val="00F97E78"/>
    <w:rsid w:val="00FA07F8"/>
    <w:rsid w:val="00FA081B"/>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338"/>
    <w:rsid w:val="00FB477E"/>
    <w:rsid w:val="00FB4C9C"/>
    <w:rsid w:val="00FB4E66"/>
    <w:rsid w:val="00FB5D6D"/>
    <w:rsid w:val="00FB6165"/>
    <w:rsid w:val="00FB61F8"/>
    <w:rsid w:val="00FB62B4"/>
    <w:rsid w:val="00FB64D6"/>
    <w:rsid w:val="00FB6FDC"/>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DB"/>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C1"/>
    <w:rsid w:val="00FD1A97"/>
    <w:rsid w:val="00FD20FD"/>
    <w:rsid w:val="00FD2D7B"/>
    <w:rsid w:val="00FD2ECA"/>
    <w:rsid w:val="00FD3070"/>
    <w:rsid w:val="00FD37F6"/>
    <w:rsid w:val="00FD3EBB"/>
    <w:rsid w:val="00FD4589"/>
    <w:rsid w:val="00FD473E"/>
    <w:rsid w:val="00FD47E0"/>
    <w:rsid w:val="00FD4C09"/>
    <w:rsid w:val="00FD4D67"/>
    <w:rsid w:val="00FD5032"/>
    <w:rsid w:val="00FD626F"/>
    <w:rsid w:val="00FD6774"/>
    <w:rsid w:val="00FD6879"/>
    <w:rsid w:val="00FD6C57"/>
    <w:rsid w:val="00FD77B9"/>
    <w:rsid w:val="00FD7DF9"/>
    <w:rsid w:val="00FE0B17"/>
    <w:rsid w:val="00FE0B51"/>
    <w:rsid w:val="00FE0B78"/>
    <w:rsid w:val="00FE0CBC"/>
    <w:rsid w:val="00FE0ED4"/>
    <w:rsid w:val="00FE10DA"/>
    <w:rsid w:val="00FE136E"/>
    <w:rsid w:val="00FE1DE4"/>
    <w:rsid w:val="00FE1EAB"/>
    <w:rsid w:val="00FE2302"/>
    <w:rsid w:val="00FE2AC8"/>
    <w:rsid w:val="00FE2B2C"/>
    <w:rsid w:val="00FE3465"/>
    <w:rsid w:val="00FE3D62"/>
    <w:rsid w:val="00FE3E00"/>
    <w:rsid w:val="00FE45D0"/>
    <w:rsid w:val="00FE479A"/>
    <w:rsid w:val="00FE4B1A"/>
    <w:rsid w:val="00FE4FC2"/>
    <w:rsid w:val="00FE5205"/>
    <w:rsid w:val="00FE5953"/>
    <w:rsid w:val="00FE5F34"/>
    <w:rsid w:val="00FE6031"/>
    <w:rsid w:val="00FE67CF"/>
    <w:rsid w:val="00FE6D20"/>
    <w:rsid w:val="00FE6FB9"/>
    <w:rsid w:val="00FE70BE"/>
    <w:rsid w:val="00FE7157"/>
    <w:rsid w:val="00FE7390"/>
    <w:rsid w:val="00FE7549"/>
    <w:rsid w:val="00FE7BCC"/>
    <w:rsid w:val="00FE7C2F"/>
    <w:rsid w:val="00FE7E5D"/>
    <w:rsid w:val="00FF0355"/>
    <w:rsid w:val="00FF047C"/>
    <w:rsid w:val="00FF04F3"/>
    <w:rsid w:val="00FF0F73"/>
    <w:rsid w:val="00FF1225"/>
    <w:rsid w:val="00FF126D"/>
    <w:rsid w:val="00FF131B"/>
    <w:rsid w:val="00FF1898"/>
    <w:rsid w:val="00FF1B0A"/>
    <w:rsid w:val="00FF1D9F"/>
    <w:rsid w:val="00FF2310"/>
    <w:rsid w:val="00FF2E73"/>
    <w:rsid w:val="00FF3538"/>
    <w:rsid w:val="00FF389D"/>
    <w:rsid w:val="00FF3918"/>
    <w:rsid w:val="00FF412D"/>
    <w:rsid w:val="00FF4384"/>
    <w:rsid w:val="00FF4AE2"/>
    <w:rsid w:val="00FF4B89"/>
    <w:rsid w:val="00FF50A8"/>
    <w:rsid w:val="00FF52E2"/>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9B1C2E13-8D75-4AB9-AD4B-5944E21BA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link w:val="af"/>
    <w:uiPriority w:val="34"/>
    <w:rsid w:val="003B07F5"/>
    <w:rPr>
      <w:sz w:val="22"/>
      <w:szCs w:val="22"/>
      <w:lang w:eastAsia="en-US"/>
    </w:rPr>
  </w:style>
  <w:style w:type="paragraph" w:customStyle="1" w:styleId="TdocHeader2">
    <w:name w:val="Tdoc_Header_2"/>
    <w:basedOn w:val="a"/>
    <w:rsid w:val="008559C6"/>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851419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5052579">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627816">
      <w:bodyDiv w:val="1"/>
      <w:marLeft w:val="0"/>
      <w:marRight w:val="0"/>
      <w:marTop w:val="0"/>
      <w:marBottom w:val="0"/>
      <w:divBdr>
        <w:top w:val="none" w:sz="0" w:space="0" w:color="auto"/>
        <w:left w:val="none" w:sz="0" w:space="0" w:color="auto"/>
        <w:bottom w:val="none" w:sz="0" w:space="0" w:color="auto"/>
        <w:right w:val="none" w:sz="0" w:space="0" w:color="auto"/>
      </w:divBdr>
      <w:divsChild>
        <w:div w:id="848106180">
          <w:marLeft w:val="547"/>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160895">
      <w:bodyDiv w:val="1"/>
      <w:marLeft w:val="0"/>
      <w:marRight w:val="0"/>
      <w:marTop w:val="0"/>
      <w:marBottom w:val="0"/>
      <w:divBdr>
        <w:top w:val="none" w:sz="0" w:space="0" w:color="auto"/>
        <w:left w:val="none" w:sz="0" w:space="0" w:color="auto"/>
        <w:bottom w:val="none" w:sz="0" w:space="0" w:color="auto"/>
        <w:right w:val="none" w:sz="0" w:space="0" w:color="auto"/>
      </w:divBdr>
      <w:divsChild>
        <w:div w:id="1130825738">
          <w:marLeft w:val="0"/>
          <w:marRight w:val="0"/>
          <w:marTop w:val="0"/>
          <w:marBottom w:val="0"/>
          <w:divBdr>
            <w:top w:val="none" w:sz="0" w:space="0" w:color="auto"/>
            <w:left w:val="none" w:sz="0" w:space="0" w:color="auto"/>
            <w:bottom w:val="none" w:sz="0" w:space="0" w:color="auto"/>
            <w:right w:val="none" w:sz="0" w:space="0" w:color="auto"/>
          </w:divBdr>
          <w:divsChild>
            <w:div w:id="1602882642">
              <w:marLeft w:val="0"/>
              <w:marRight w:val="0"/>
              <w:marTop w:val="0"/>
              <w:marBottom w:val="0"/>
              <w:divBdr>
                <w:top w:val="none" w:sz="0" w:space="0" w:color="auto"/>
                <w:left w:val="none" w:sz="0" w:space="0" w:color="auto"/>
                <w:bottom w:val="none" w:sz="0" w:space="0" w:color="auto"/>
                <w:right w:val="none" w:sz="0" w:space="0" w:color="auto"/>
              </w:divBdr>
              <w:divsChild>
                <w:div w:id="1495993717">
                  <w:marLeft w:val="0"/>
                  <w:marRight w:val="0"/>
                  <w:marTop w:val="0"/>
                  <w:marBottom w:val="0"/>
                  <w:divBdr>
                    <w:top w:val="single" w:sz="6" w:space="8" w:color="4395FF"/>
                    <w:left w:val="single" w:sz="6" w:space="8" w:color="4395FF"/>
                    <w:bottom w:val="single" w:sz="6" w:space="30" w:color="4395FF"/>
                    <w:right w:val="single" w:sz="6" w:space="8" w:color="4395FF"/>
                  </w:divBdr>
                  <w:divsChild>
                    <w:div w:id="113360216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26324126">
          <w:marLeft w:val="0"/>
          <w:marRight w:val="0"/>
          <w:marTop w:val="0"/>
          <w:marBottom w:val="0"/>
          <w:divBdr>
            <w:top w:val="none" w:sz="0" w:space="0" w:color="auto"/>
            <w:left w:val="none" w:sz="0" w:space="0" w:color="auto"/>
            <w:bottom w:val="none" w:sz="0" w:space="0" w:color="auto"/>
            <w:right w:val="none" w:sz="0" w:space="0" w:color="auto"/>
          </w:divBdr>
          <w:divsChild>
            <w:div w:id="1082606140">
              <w:marLeft w:val="0"/>
              <w:marRight w:val="0"/>
              <w:marTop w:val="0"/>
              <w:marBottom w:val="0"/>
              <w:divBdr>
                <w:top w:val="none" w:sz="0" w:space="0" w:color="auto"/>
                <w:left w:val="none" w:sz="0" w:space="0" w:color="auto"/>
                <w:bottom w:val="none" w:sz="0" w:space="0" w:color="auto"/>
                <w:right w:val="none" w:sz="0" w:space="0" w:color="auto"/>
              </w:divBdr>
              <w:divsChild>
                <w:div w:id="1433555195">
                  <w:marLeft w:val="0"/>
                  <w:marRight w:val="0"/>
                  <w:marTop w:val="0"/>
                  <w:marBottom w:val="0"/>
                  <w:divBdr>
                    <w:top w:val="single" w:sz="6" w:space="8" w:color="EEEEEE"/>
                    <w:left w:val="none" w:sz="0" w:space="8" w:color="auto"/>
                    <w:bottom w:val="single" w:sz="6" w:space="8" w:color="EEEEEE"/>
                    <w:right w:val="single" w:sz="6" w:space="8" w:color="EEEEEE"/>
                  </w:divBdr>
                  <w:divsChild>
                    <w:div w:id="179000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1908A-96F0-45DF-97B6-D32ACB0FC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5</Pages>
  <Words>1458</Words>
  <Characters>8311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Microsoft</cp:lastModifiedBy>
  <cp:revision>12</cp:revision>
  <cp:lastPrinted>2015-03-27T14:25:00Z</cp:lastPrinted>
  <dcterms:created xsi:type="dcterms:W3CDTF">2017-09-29T06:11:00Z</dcterms:created>
  <dcterms:modified xsi:type="dcterms:W3CDTF">2017-09-30T08:07:00Z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